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E-326/2013 vom 15. März 2013</w:t>
      </w:r>
    </w:p>
    <w:p>
      <w:r>
        <w:t>Bundesverwaltungsgericht, 2013-03-15, DE</w:t>
      </w:r>
    </w:p>
    <w:p>
      <w:r>
        <w:rPr>
          <w:b/>
        </w:rPr>
        <w:t xml:space="preserve">Quelle: </w:t>
      </w:r>
      <w:r>
        <w:t>https://mcp.opencaselaw.ch/entscheid/bvger_E-326_2013</w:t>
      </w:r>
    </w:p>
    <w:p>
      <w:r>
        <w:t>FR: TAF E-326/2013 du 15 mars 2013</w:t>
      </w:r>
    </w:p>
    <w:p>
      <w:r>
        <w:t>IT: TAF E-326/2013 del 15 marzo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Das vorliegende Verfahren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AsylG wurde vorliegend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Vertretung sieht 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BFM hat den Verzicht auf eine Befragung im Ausland in der Verfügung zu begründen (vgl. BVGE 2007/30 E. 5.8 S. 368).</w:t>
      </w:r>
    </w:p>
    <w:p>
      <w:r>
        <w:rPr>
          <w:b/>
        </w:rPr>
        <w:t>E. 4.2</w:t>
      </w:r>
    </w:p>
    <w:p>
      <w:r>
        <w:t>Der Umstand, dass das vorliegende Asylgesuch nicht bei einer Schweizerischen Vertretung, sondern direkt beim BFM eingereicht wurde, ist nicht massgeblich (vgl. BVGE 2011/39 E. 3; Entscheidungen und Mitteilungen der Schweizerischen Asylrekurskommission [EMARK] 1997 Nr. 15 E. 2b S. 129); das BFM hat die Eingabe vom 10. September 2012 zu Recht als Asylgesuch aus dem Ausland entgegengenommen. Es begründete den Verzicht auf eine persönliche Befragung der Beschwerdeführerin in seiner Verfügung vom 21. Dezember 2012 mit dem begrenzten Personalbestand der Schweizerischen Botschaft in Addis Abeba und fehlenden Voraussetzungen im sicherheitstechnischen und räumlichen Bereich. Der Ehemann der Beschwerdeführerin nahm 6. Dezember 2012 zu den vom Bundesamt in dessen Schreiben vom 3. Dezember 2012 gestellten Fragen ergänzend Stellung. Vorliegend erhielt die Beschwerdeführerin somit Gelegenheit, über ihren Ehemann als deren Vertreter ihre Asylgründe darzulegen und bei der Erhebung und Ergänzung des rechtserheblichen Sachverhaltes mitzuwirken.</w:t>
      </w:r>
    </w:p>
    <w:p>
      <w:r>
        <w:rPr>
          <w:b/>
        </w:rPr>
        <w:t>E. 5.1</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 und da­mit die Einreise in die Schweiz - ist ihr zu verweigern, wenn keine Hin­weise auf eine aktuelle Gefährdung im Sinne von Art. 3 AsylG vorliegen oder ihr zuzumuten ist, sich in einem Drittstaat um Aufnahme zu bemü­hen (Art. 52 Abs. 2 AsylG).</w:t>
      </w:r>
    </w:p>
    <w:p>
      <w:r>
        <w:rPr>
          <w:b/>
        </w:rPr>
        <w:t>E. 5.2</w:t>
      </w:r>
    </w:p>
    <w:p>
      <w:r>
        <w:t>Für die Erteilung einer Einreisebewilligung gelten restriktive Voraussetzungen, wobei den Behörden ein weiter Ermessensspielraum zu­kommt.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E-8127/2008 vom 12. Mai 2011 E. 3.3; EMARK 2005 Nr. 19 E. 4 S. 174 ff.).</w:t>
      </w:r>
    </w:p>
    <w:p>
      <w:r>
        <w:rPr>
          <w:b/>
        </w:rPr>
        <w:t>E. 6</w:t>
      </w:r>
    </w:p>
    <w:p>
      <w:r>
        <w:t>Die Beschwerdeführerin macht in ihrem zusammen mit dem Asylgesuch eingereichten Brief vom 28. August 2012 in Bezug auf Eritrea eine Gefährdung geltend, indem sie vorbringt, sie sei als militärdienstpflichtige Frau illegal ausgereist. Sie hat schon deshalb begründete Furcht, bei einer Rückkehr in die Heimat ernsthaften Nachteilen im Sinne von Art. 3 AsylG ausgesetzt zu werden (vgl. zu subjektiven Nachfluchtgründen EMARK 2006 Nr. 1 E. 6.1 S. 10, mit weiteren Hinweisen, und zur Anwendung in Bezug auf Eritrea das Urteil des Bundesverwaltungsgerichts D-3892/2008 vom 6. April 2010 E. 5.3). Eine Gefährdung im Sinne von Art. 3 AsylG i.V.m. Art. 20 AsylG ist insofern zu bejahen. Das BFM führt in der angefochtenen Verfügung aus, die Schilderungen im Auslandgesuch vom 10. September 2012 und in der Stellungnahme vom 6. Dezember 2012 liessen zwar nicht auf erlebte Massnahmen asylrelevanten Ausmasses, aber darauf schliessen, dass die Beschwerdeführerin wegen ihrer illegalen Ausreise bei einer allfälligen Rückkehr nach Eritrea asylbeachtliche Schwierigkeiten mit den eritreischen Behörden haben könnte. Bei der anschliessenden Prüfung des Asylausschlussgrundes von Art. 52 Abs. 2 AsylG wird die Zumutbarkeit ihres Verbleibs im Sudan bejaht.</w:t>
      </w:r>
    </w:p>
    <w:p>
      <w:r>
        <w:rPr>
          <w:b/>
        </w:rPr>
        <w:t>E. 7</w:t>
      </w:r>
    </w:p>
    <w:p>
      <w:r>
        <w:t>7.1 7.1.1 Gemäss 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hinsichtlich der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Bei dieser Abwägung bildet die besondere Beziehungsnähe der asylsuchenden Person zur Schweiz ein zentrales, wenn auch nicht das einzige Kriterium (vgl. Urteil des Bundesverwaltungsgerichts E-8127/2008 vom 12. Mai 2011 E. 5.1; EMARK 2004 Nr. 21 E. 4 b.aa S. 139 f.). 7.1.2 Das Kriterium der besonderen Beziehungsnähe ist nicht mit den Voraussetzungen des Familienasyls in Bezug auf den Verwandtschaftsgrad nach Art. 51 AsylG gleichzusetzen. Auch verwandtschaftliche Beziehung zu Personen ausserhalb der Kernfamilie sind in die Abwägung mit einzubeziehen. Ferner ist nicht ausgeschlossen, dass gegebenenfalls auch aus anderen Gründen als aufgrund einer Verwandtschaft zu in der Schweiz lebenden Personen eine enge Beziehung zur Schweiz anzuneh­men sein könnte (vgl. EMARK 2004 Nr. 21. E. 4.b.aa S. 140, EMARK 1997 Nr. 15 E. 2g S. 132). Zu berücksichtigen sind zudem die Beziehungsnähe zum Drittstaat (oder zu anderen Staaten) sowie die voraussichtlichen Eingliederungs- und Assimilationsmöglichkeiten in der Schweiz beziehungsweise im Drittstaat (oder in anderen Staaten). Die Tatsache allein, dass die asylsuchende Person keine besondere Beziehungsnähe zur Schweiz hat, ist deshalb für die Ablehnung des Asylgesuches nicht ausschlaggebend (vgl. EMARK 1997 Nr. 15 E. 2 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 (vgl. etwa Urteile des Bundesverwaltungsgerichts D-7225/2010 vom 14. Februar 2011 E. 6, insbes. E. 6.6, D-4758/2010 vom 30. August 2010 E. 4.1.4 und D-2047/2010 vom 29. April 2010 insbes. S. 9 f.).</w:t>
      </w:r>
    </w:p>
    <w:p>
      <w:r>
        <w:rPr>
          <w:b/>
        </w:rPr>
        <w:t>E. 7.2.1</w:t>
      </w:r>
    </w:p>
    <w:p>
      <w:r>
        <w:t>Im Hinblick auf die Prüfung der Anwendbarkeit des Asylausschluss­grundes von Art. 52 Abs. 2 AsylG hält das BFM in seiner Verfügung unter Hinweis auf die Rechtsprechung fest, die Kriterien, welche die Zufluchtnahme in einem Drittstaat als zumutbar erscheinen liessen, seien mit einer allfälligen Beziehungsnähe zur Schweiz abzuwägen. Es legt sodann unter Verweis auf zitierte Urteile des Bundesverwaltungsgerichts dar, weshalb trotz der schwierigen Bedingungen für eritreische Flüchtlinge im Sudan nicht von der Unzumutbarkeit oder Unmöglichkeit des Verbleibs in diesem Drittstaat ausgegangen werden könne. Der Beschwerdeführerin sei es zuzumuten, sich beim UNHCR zu melden, sollte ihre Situation tatsächlich kritisch sein. Hinsichtlich der Beziehungsnähe zur Schweiz wird angeführt, der Ehemann der Beschwerdeführerin sei nach der am (...) im Sudan erfolgten Eheschliessung wieder in die Schweiz zurückgekehrt. Vor diesem Hintergrund könne keineswegs von einer gelebten Ehe, geschweige denn von einer eheähnlichen Gemeinschaft im Heimatland, gesprochen werden.</w:t>
      </w:r>
    </w:p>
    <w:p>
      <w:r>
        <w:rPr>
          <w:b/>
        </w:rPr>
        <w:t>E. 7.2.2</w:t>
      </w:r>
    </w:p>
    <w:p>
      <w:r>
        <w:t>Die vom BFM aus den zitierten Urteilen des Bundesverwaltungsgerichts gezogenen Schlussfolgerungen erweisen sich als nicht zutreffend. Keines dieser Urteile äussert sich in allgemeiner Weise dahingehend, dass der Aufenthalt für somalische Flüchtlinge in äthiopischen Flüchtlingslagern (Urteil des Bundesverwaltungsgerichts E-145/2010 vom 11. Februar 2010) respektive für eritreische Flüchtlinge in sudanesischen Flüchtlingslagern (Urteile des Bundesverwaltungsgerichts D-2047/2010 vom 29. April 2010, D-7225/2010 vom 14. Februar 2011, E-1230/2011 vom 25. Mai 2011, E-1395/2011 vom 16. Juni 2011, E-3405/2011 sowie E-3498/2011 vom 11. August 2011, D-4600/2011 vom 14. September 2011 und E-5739/2011 vom 1. November 2011) grundsätzlich zumutbar sei. Das Gericht legte vielmehr aufgrund einer Einzelfallprüfung unter Ab-wägung der gemäss Rechtsprechung massgeblichen Kriterien dar, weshalb der Verbleib in Äthiopien respektive im Sudan den somalischen beziehungsweise eritreischen Beschwerdeführenden zuzumuten ist. Eine Beziehungsnähe zur Schweiz, welche zu einer anderen Beurteilung der Zumutbarkeit des Verbleibs im Aufenthaltsstaat hätte führen können, wurde in diesen Fällen verneint.</w:t>
      </w:r>
    </w:p>
    <w:p>
      <w:r>
        <w:rPr>
          <w:b/>
        </w:rPr>
        <w:t>E. 8.1</w:t>
      </w:r>
    </w:p>
    <w:p>
      <w:r>
        <w:t>In der Praxis erachtet das Bundesverwaltungsgericht vielmehr für Frauen, die sich - mit oder ohne Kinder - in einem Drittstaat (meist in einem Flüchtlingslager) ohne erwachsene nahe Familienangehörige oder weitere volljährige Verwandte aufhalten, und die deswegen nicht nur in ökonomischer Hinsicht, sondern auch unter dem Aspekt der persönlichen Sicherheit unter prekären Bedingungen leben, den weiteren Verbleib im Aufenthaltsstaat in der Regel als unzumutbar und weist das BFM an, die Einreisebewilligung zu erteilen, wenn diese - in der Regel in Gestalt des Ehemannes, welcher als Flüchtling anerkannt ist - über eine besondere Beziehungsnähe zur Schweiz verfügen und zu keinem anderen Staat stärkere Bezugspunkte bestehen (vgl. Urteile des Bundesverwaltungsgerichts E-5089/2011 vom 17. Januar 2012 E. 5.3.10, E-4757/2009 vom 8. Juli 2011 E. 8.6, E-4469/2009 vom 1. März 2011 E. 5, D-7804/2007 vom 27. Oktober 2010 E. 7, E-2247/2009 vom 9. August 2010 E. 7, D-4548/2009 vom 18. Februar 2010 E. 6 und D-3190/2011 vom 7. Februar 2012 E. 8).</w:t>
      </w:r>
    </w:p>
    <w:p>
      <w:r>
        <w:rPr>
          <w:b/>
        </w:rPr>
        <w:t>E. 8.2</w:t>
      </w:r>
    </w:p>
    <w:p>
      <w:r>
        <w:t>Die Beschwerdeführerin wohnt gemäss ihren Angaben in der Stellungnahme vom 6. Dezember 2012 zur Zeit in einem von ihr gemieteten kleinen Zimmer in (...) und wird finanziell von ihrem Ehemann unterstützt. Sie habe aus Angst vor kriminellen Entführern (...) dem sudanesischen Flüchtlingslager (...) vorgezogen. Diesbezüglich ist festzuhalten, dass es ihr unbenommen bleibt, das UNHCR um Schutz zu ersuchen und sich als registrierter Flüchtling in ein ihr zugewiesenes Flüchtlingslager zu begeben, wo sie Schutz vor einer Abschiebung nach Eritrea erhalten dürfte. Angesichts der grossen Zahl der im Sudan lebenden eritreischen Asylsuchenden und Flüchtlinge lässt sich keine generelle Gefahr ableiten, dass diesen grundsätzlich eine Rückschiebung nach Eritrea droht. Konkrete Hinweise auf eine drohende Deportation (oder Entführung) nach Eritrea liegen im vorliegenden Fall denn auch keine vor.</w:t>
      </w:r>
    </w:p>
    <w:p>
      <w:r>
        <w:rPr>
          <w:b/>
        </w:rPr>
        <w:t>E. 8.3</w:t>
      </w:r>
    </w:p>
    <w:p>
      <w:r>
        <w:t>Das BFM äusserte sich in der angefochtenen Verfügung nicht dazu, dass die Beschwerdeführerin als alleinstehende Frau zur Gruppe der verletzlichen Personen gehört. Es begnügte sich vielmehr damit, unter Hinweis auf die - wie vorstehend in Erwägung 7.2.2 aufgezeigt - unzutreffend zitierte Rechtsprechung des Bundesverwaltungsgerichts festzuhalten, der Aufenthalt in sudanesischen Flüchtlingslagern sei für eritreische Flüchtlinge und auch für die Beschwerdeführerin grundsätzlich zumutbar, weshalb sie den subsidiären Schutz der Schweiz nicht benötige. Das Bundesamt nahm somit weder eine Einschätzung der individuellen Situation der Beschwerdeführerin in ihrem derzeitigen Aufenthaltsstaat Sudan vor, noch veranschlagte es in rechtsgenüglicher Weise die von ihr geltend gemachte besondere Beziehungsnähe zur Schweiz.</w:t>
      </w:r>
    </w:p>
    <w:p>
      <w:r>
        <w:rPr>
          <w:b/>
        </w:rPr>
        <w:t>E. 8.4.1</w:t>
      </w:r>
    </w:p>
    <w:p>
      <w:r>
        <w:t>Wie dargelegt, ist bei Asylgesuchen aus einem Drittstaat in jedem Einzelfall eine Abwägung zwischen der Zumutbarkeit der Zufluchtnahme in diesem oder einem allfälligen anderen Land (z. B. der Schweiz) vorzunehmen, wobei die Beziehungsnähe zur Schweiz ein gewichtiges Kriterium bildet. Indem das BFM bei der Prüfung der Zumutbarkeit im Sinne von Art. 52 Abs. 2 AsylG weder die persönliche Situation der Beschwerdeführerin als verletzliche Person noch ihre besondere Beziehung zur Schweiz in ausreichendem Masse berücksichtigt, sondern im Ergebnis allein auf die Verfolgungssicherheit und die genügende materielle Versorgung von eritreischen Flüchtlingen im Sudan verwiesen hat, hat es im vorliegenden Fall das ihm zustehende Ermessen unterschritten und gleichzeitig die Begründungspflicht verletzt. Gestützt auf die mit Blick auf die Zumutbarkeitsfrage spruchreife Aktenlage ist das vorliegende Verfahren jedoch reformatorisch zu entscheiden, zumal der Beschwerdeführerin dadurch kein Rechtsnachteil erwächst.</w:t>
      </w:r>
    </w:p>
    <w:p>
      <w:r>
        <w:rPr>
          <w:b/>
        </w:rPr>
        <w:t>E. 8.4.2</w:t>
      </w:r>
    </w:p>
    <w:p>
      <w:r>
        <w:t>Die bald (...)-jährige, gemäss dem am 4. Februar 2013 zu den Akten gereichten ärztlichen Zeugnis nun im (...) Monat schwangere Beschwerdeführerin hält sich gemäss von der Vorinstanz nicht bestrittenen Angaben ohne nahe Familienangehörige oder weitere Verwandte allein in (...) auf und verfügt im Sudan oder in anderen Drittstaaten über keine weiteren Bezugspersonen. Ihre Lebensbedingungen dürften nicht zuletzt auch wegen ihrer Schwangerschaft als prekär bezeichnet werden. Mit dem Sudan verbindet sie keine besondere kulturelle oder sprachliche Nähe; eine solche existiert zwar auch zur Schweiz nicht, aber ihr Ehemann lebt hier seit Mai 2010 als anerkannter Flüchtling mit Asylstatus. Angesichts des mehrjährigen Aufenthalts des Ehemannes - dieser ist im (...) in die Schweiz eingereist - verfügt sie offensichtlich über einen engen Bezug zur Schweiz. Die Eingliederungsmöglichkeiten in der Schweiz sind kaum wesentlich geringer als in einem sudanesischen Flüchtlingslager. Vor diesem Hintergrund erweist sich der Verbleib der Beschwerdeführerin im Sudan entgegen der Auffassung der Vorinstanz als unzumutbar im Sinne von Art. 20 Abs. 2 AsylG. Der Ehemann reiste nach seiner Anerkennung als Flüchtling von der Schweiz aus in den Sudan und heiratete dort die Beschwerdeführerin. Eigenen Angaben zufolge kennt ihn die Beschwerdeführerin seit dem Kindes- beziehungsweise Schulalter (vgl. Akten Vorinstanz B2/7 S. 5 und 7). Hinweise, dass es sich vorliegend um eine rechtsmissbräuchliche Eheschliessung handelt, die einzig dazu dient, der Beschwerdeführerin die Einreise in die Schweiz zu ermöglichen, sind den Akten nicht zu entnehmen. Angesichts dieser Sachlage ist festzustellen, dass diese auf den (subsidiären) Schutz der Schweiz angewiesen ist.</w:t>
      </w:r>
    </w:p>
    <w:p>
      <w:r>
        <w:rPr>
          <w:b/>
        </w:rPr>
        <w:t>E. 9</w:t>
      </w:r>
    </w:p>
    <w:p>
      <w:r>
        <w:t>Aufgrund der vorstehenden Erwägungen ist die Beschwerde vom 21. Januar 2013 gutzuheissen und die Verfügung vom 21. Dezember 2012 aufzuheben. Das BFM ist anzuweisen, der Beschwerdeführerin (und nach deren Niederkunft [...]) die Einreise in die Schweiz zu bewilligen, ihr die erforderlichen Einreisepapiere auszustellen und nach ihrer Einreise das Asylverfahren fortzusetzen.</w:t>
      </w:r>
    </w:p>
    <w:p>
      <w:r>
        <w:rPr>
          <w:b/>
        </w:rPr>
        <w:t>E. 10.1</w:t>
      </w:r>
    </w:p>
    <w:p>
      <w:r>
        <w:t>Bei diesem Ausgang des Verfahrens sind keine Kosten aufzuerlegen (Art. 63 Abs. 1 VwVG). Der Antrag auf Erlass der Verfahrenskosten (Art. 65 Abs. 1 VwVG) wird damit gegenstandslos.</w:t>
      </w:r>
    </w:p>
    <w:p>
      <w:r>
        <w:rPr>
          <w:b/>
        </w:rPr>
        <w:t>E. 10.2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Aufgrund der Akten ist nicht davon auszugehen, der durch ihren Ehemann vertretenen Beschwerdeführerin seien verhältnismässig hohe Kosten entstanden, weshalb keine Parteientschädigung zuzusprechen ist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