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E-3269/2011 vom 22. September 2011</w:t>
      </w:r>
    </w:p>
    <w:p>
      <w:r>
        <w:t>Bundesverwaltungsgericht, 2011-09-22, DE</w:t>
      </w:r>
    </w:p>
    <w:p>
      <w:r>
        <w:rPr>
          <w:b/>
        </w:rPr>
        <w:t xml:space="preserve">Quelle: </w:t>
      </w:r>
      <w:r>
        <w:t>https://mcp.opencaselaw.ch/entscheid/bvger_E-3269_2011</w:t>
      </w:r>
    </w:p>
    <w:p>
      <w:r>
        <w:t>FR: TAF E-3269/2011 du 22 septembre 2011</w:t>
      </w:r>
    </w:p>
    <w:p>
      <w:r>
        <w:t>IT: TAF E-3269/2011 del 22 settembre 2011</w:t>
      </w:r>
    </w:p>
    <w:p>
      <w:pPr>
        <w:pStyle w:val="Heading2"/>
      </w:pPr>
      <w:r>
        <w:t>Regeste</w:t>
      </w:r>
    </w:p>
    <w:p>
      <w:r>
        <w:t>Asylgesuch aus dem Ausland und Einreisebewilligung</w:t>
      </w:r>
    </w:p>
    <w:p>
      <w:pPr>
        <w:pStyle w:val="Heading2"/>
      </w:pPr>
      <w:r>
        <w:t>Erwägungen</w:t>
      </w:r>
    </w:p>
    <w:p>
      <w:r>
        <w:rPr>
          <w:b/>
        </w:rPr>
        <w:t>E. 1</w:t>
      </w:r>
    </w:p>
    <w:p>
      <w:r>
        <w:t>Die Beschwerde wird gutgeheissen, soweit die Aufhebung der angefochtenen Verfügung beantragt wird.</w:t>
      </w:r>
    </w:p>
    <w:p>
      <w:r>
        <w:rPr>
          <w:b/>
        </w:rPr>
        <w:t>E. 2</w:t>
      </w:r>
    </w:p>
    <w:p>
      <w:r>
        <w:t>Die Verfügung des BFM vom 21. März 2011 wird aufgehoben. Die Vorinstanz wird angewiesen, umgehend die Frage der Asylunwürdigkeit des Beschwerdeführers zu prüfen und in der Sache unverzüglich neu zu entscheiden.</w:t>
      </w:r>
    </w:p>
    <w:p>
      <w:r>
        <w:rPr>
          <w:b/>
        </w:rPr>
        <w:t>E. 3</w:t>
      </w:r>
    </w:p>
    <w:p>
      <w:r>
        <w:t>Es werden keine Verfahrenskosten erhoben.</w:t>
      </w:r>
    </w:p>
    <w:p>
      <w:r>
        <w:rPr>
          <w:b/>
        </w:rPr>
        <w:t>E. 4</w:t>
      </w:r>
    </w:p>
    <w:p>
      <w:r>
        <w:t>Es wird keine Parteientschädigung ausgerichtet.</w:t>
      </w:r>
    </w:p>
    <w:p>
      <w:r>
        <w:rPr>
          <w:b/>
        </w:rPr>
        <w:t>E. 5</w:t>
      </w:r>
    </w:p>
    <w:p>
      <w:r>
        <w:t>Dieses Urteil geht an den Beschwerdeführer, das BFM und die Schweizer Botschaft in Colombo. Der Einzelrichter: Der Gerichtsschreiber: Markus König Rudolf Bindschedler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