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E-3268/2021 vom 29. September 2021</w:t>
      </w:r>
    </w:p>
    <w:p>
      <w:r>
        <w:t>Bundesverwaltungsgericht, 2021-09-29, DE</w:t>
      </w:r>
    </w:p>
    <w:p>
      <w:r>
        <w:rPr>
          <w:b/>
        </w:rPr>
        <w:t xml:space="preserve">Quelle: </w:t>
      </w:r>
      <w:r>
        <w:t>https://mcp.opencaselaw.ch/entscheid/bvger_E-3268_2021</w:t>
      </w:r>
    </w:p>
    <w:p>
      <w:r>
        <w:t>FR: TAF E-3268/2021 du 29 septembre 2021</w:t>
      </w:r>
    </w:p>
    <w:p>
      <w:r>
        <w:t>IT: TAF E-3268/2021 del 29 settembre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einzutreten (Art. 105 und 108 Abs. 6 AsylG; Art. 37 VGG i.V.m. Art. 48 Abs. 1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Zwischenverfügung vom 21. Juli 2021 wurde der Rechtsvertretung antragsgemäss das Spruchgremium bekanntgegeben.</w:t>
      </w:r>
    </w:p>
    <w:p>
      <w:r>
        <w:rPr>
          <w:b/>
        </w:rPr>
        <w:t>E. 3.2</w:t>
      </w:r>
    </w:p>
    <w:p>
      <w:r>
        <w:t>Die Spruchkörperzusammensetzung wurde von einer Mitarbeiterin der Abteilung V am 16. Juli 2021 mit Hilfe eines EDV-basierten Zuteilungssystems generiert; Eingriffe in das Spruchkörpergenerierungssystem wurden nicht vorgenommen.</w:t>
      </w:r>
    </w:p>
    <w:p>
      <w:r>
        <w:rPr>
          <w:b/>
        </w:rPr>
        <w:t>E. 3.3</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mitenthaltene Antrag, es sei Einsicht in die Datei der Software zu gewähren, mit der die Bestimmung des Spruchkörpers vorgenommen worden sei, ist daher abzuweisen.</w:t>
      </w:r>
    </w:p>
    <w:p>
      <w:r>
        <w:rPr>
          <w:b/>
        </w:rPr>
        <w:t>E. 4.1</w:t>
      </w:r>
    </w:p>
    <w:p>
      <w:r>
        <w:t>In der Beschwerde werden verschiedene formelle Rügen erhoben, welche vorab zu beurteilen sind, da sie allenfalls geeignet wären, eine Kassation der vorinstanzlichen Verfügung zu bewirken. So rügt der Beschwerdeführer eine Verletzung der Begründungspflicht sowie eine unvollständige Sachverhaltsfeststellung.</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Rechtsvertretung macht sowohl unter dem Titel des rechtlichen Gehörs als auch der Verletzung der Begründungspflicht geltend, dass sich das SEM nicht konkret mit der Problematik rund um die Erweiterung der willkürlichen PTA-Gesetzgebung im vorliegenden Fall auseinandergesetzt und damit die Begründungspflicht verletzt habe. Auch habe es «eine Vielzahl von eingereichten Beweismitteln und die darin enthaltenen Vorfälle» nicht berücksichtigt und damit den Sachverhalt unvollständig festgestellt. Im Weiteren müsse eine schriftliche Auskunft wie das eingereichte Schreiben der Ehefrau des Beschwerdeführers vom 18. April 2021 zumindest zugunsten der Glaubhaftigkeit des entsprechenden Sachverhalts ausgelegt werden, was das SEM nicht getan habe, weshalb es auch aus diesem Grund seine Begründungspflicht verletzt habe. Eine Verletzung der Begründungspflicht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liegt nicht vor. Die Vor-instanz hat nachvollziehbar und hinreichend differenziert aufgezeigt, von welchen Überlegungen sie sich leiten liess. Entgegen der in der Beschwerde vertretenen Auffassung hat sie sich mit sämtlichen neuen Vorbringen (insbesondere auch mit der aktuellen Lage in Sri Lanka und der kürzlich erfolgten Erweiterung des PTA) auseinandergesetzt und ist zum Schluss gekommen, dass die aktuelle Lage in Sri Lanka nichts an der Situation des Beschwerdeführers zu ändern vermöge. Auch hat sie das eingereichte Schreiben der Ehefrau des Beschwerdeführers vom 18. April 2021 hinreichend gewürdigt. Der blosse Umstand, dass der Beschwerdeführer die Auffassung und Schlussfolgerungen der Vorinstanz nicht teilt, ist keine Verletzung der Begründungspflicht, sondern eine materielle Frage. Das Vorbringen, sämtliche Sachverhaltselemente beziehungsweise Risikofaktoren und damit die individuelle Fluchtgeschichte des Beschwerdeführers hätten vor dem Hintergrund der aktuell verfügbaren Länderinformationen beurteilt werden müssen, beschlägt ebenfalls die rechtliche Würdigung des Sachverhalts. Schliesslich zeigt die ausführliche Beschwerdeeingabe deutlich auf, dass eine sachgerechte Anfechtung des Entscheids der Vorinstanz ohne weiteres möglich war.</w:t>
      </w:r>
    </w:p>
    <w:p>
      <w:r>
        <w:rPr>
          <w:b/>
        </w:rPr>
        <w:t>E. 4.4</w:t>
      </w:r>
    </w:p>
    <w:p>
      <w:r>
        <w:t>Sodann wird in der Beschwerde beanstandet, der rechtserhebliche Sachverhalt sei nicht vollständig und richtig abgeklärt worden. Im Asylgesuch vom 26. April 2021 sei die durch die Erweiterung des PTA massive Verschlechterung der Sicherheitssituation des Beschwerdeführers durch «eine Vielzahl von eingereichten Beweismitteln und die darin enthaltenen Vorfälle» dokumentiert worden, auf welche das SEM in keiner Weise eingegangen sei. Diese Behauptung erweist sich als unzutreffend. Aus der angefochtenen Verfügung ergibt sich, dass sich das SEM mit sämtlichen eingereichten Beweismitteln (Schreiben der Ehefrau des Beschwerdeführers vom 18. April 2021, Fotos des Beschwerdeführers an den Demonstrationen in C._______ und D._______ vom August 2020 und vom 1. März 2021, Bericht des UNO-Hochkommissariats für Menschenrechte (OHCHR) vom 9. Februar 2021]) und wesentlichen Vorbringen auseinandergesetzt und damit den Sachverhalt vollständig festgestellt hat.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w:t>
      </w:r>
    </w:p>
    <w:p>
      <w:r>
        <w:rPr>
          <w:b/>
        </w:rPr>
        <w:t>E. 4.5</w:t>
      </w:r>
    </w:p>
    <w:p>
      <w:r>
        <w:t>Die formellen Rügen erweisen sich aufgrund dieser Sachlage als unbegründet, weshalb keine Veranlassung besteht, die Sache aus formellen Gründen aufzuheben und an die Vorinstanz zurückzuweisen. Die diesbezüglichen Rechtsbegehren sind somit abzuweisen.</w:t>
      </w:r>
    </w:p>
    <w:p>
      <w:r>
        <w:rPr>
          <w:b/>
        </w:rPr>
        <w:t>E. 5.1</w:t>
      </w:r>
    </w:p>
    <w:p>
      <w:r>
        <w:t>Der Beschwerdeführer stellt für den Fall einer materiellen Beurteilung seiner Beschwerde durch das Bundesverwaltungsgericht zwei Beweisanträge: Das SEM sei anzuweisen, eine tatsächliche, konkrete und umfassende Auseinandersetzung mit den eingereichten Beweismitteln vorzunehmen und der Beschwerdeführer sei erneut anzuhören.</w:t>
      </w:r>
    </w:p>
    <w:p>
      <w:r>
        <w:rPr>
          <w:b/>
        </w:rPr>
        <w:t>E. 5.2</w:t>
      </w:r>
    </w:p>
    <w:p>
      <w:r>
        <w:t>Eine erneute Anhörung erübrigt sich, da der Sachverhalt, wie vorstehend dargelegt, hinreichend erstellt wurde. Ferner besteht wie ebenfalls bereits erwähnt im Rahmen eines Mehrfachgesuches kein Anspruch auf eine erneute Anhörung (vgl. BVGE 2014/39 E. 4.3). Aufgrund des vollständig festgestellten Sachverhalts und der bereits hinreichend erfolgten Würdigung der eingereichten Beweismittel durch das SEM ist der entsprechende Antrag in der Beschwerde mangels Notwendigkeit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Einschätzung des SEM in der angefochtenen Verfügung vermag zu überzeugen und ist zu bestätigen. Durch die Argumentation in der Beschwerde wird diese aus nachfolgenden Gründen nicht in Frage gestellt.</w:t>
      </w:r>
    </w:p>
    <w:p>
      <w:r>
        <w:rPr>
          <w:b/>
        </w:rPr>
        <w:t>E. 7.1.1</w:t>
      </w:r>
    </w:p>
    <w:p>
      <w:r>
        <w:t>Zunächst ist festzuhalten, dass die im Rahmen des abgeschlossenen Asylverfahrens geltend gemachten Vorbringen des Beschwerdeführers (Behelligungen durch Angehörige des CID wegen seines Engagements für die TNA, exilpolitische Tätigkeiten, verwandtschaftliche Beziehung mit einem Angehörigen der LTTE) mit Urteil E-4165/2016 vom 7. Juni 2017 rechtskräftig als teils nicht glaubhaft, teil nicht asylrelevant erachtet und sowohl eine Gefährdungssituation des Beschwerdeführers im Zeitpunkt der Ausreise als auch das Vorliegen von Risikofaktoren bei einer Rückkehr verneint wurden. Auch die im Rahmen weiterer Asylgesuche vom 15. November 2017 und vom 22. Februar 2019 geltend gemachten Vorbringen (neben seinem Cousin sei auch ein Onkel seiner Ehefrau ein LTTE-Kämpfer gewesen, verstärkte exilpolitische Tätigkeit, behördliche Behelligungen seiner Ehefrau, veränderte Sicherheitssituation für die Risikogruppe der tamilischen Rückkehrer) wurden rechtskräftig als nicht glaubhaft oder nicht asylrelevant erachtet. So wurde mit Urteil E-2084/2019 im Ergebnis festgehalten, dass auch unter Berücksichtigung der nach Abschluss des letzten Asylverfahrens entstandenen, auf der eingereichten CD-ROM abgespeicherten Beweismittel (welche sich im Wesentlichen auf die allgemeine Situation in Sri Lanka beziehen) würden) keine stichhaltigen Gründe zur Annahme bestünden, dass der Beschwerdeführer einer der im Referenzurteil E-1866/2015 vom 15. Juli 2016 genannten Risikogruppen zuzurechnen sei.</w:t>
      </w:r>
    </w:p>
    <w:p>
      <w:r>
        <w:rPr>
          <w:b/>
        </w:rPr>
        <w:t>E. 7.1.2</w:t>
      </w:r>
    </w:p>
    <w:p>
      <w:r>
        <w:t>Im erneuten Asylgesuch vom 26. April 2021 wurde im Wesentlichen geltend gemacht, es bestehe aufgrund der Teilnahme des Beschwerdeführers an weiteren Demonstrationen in C._______ und D._______ die Gefahr einer Haftstrafe wegen Verbreitung einer extremistischen Ideologie gemäss dem kürzlich erweiterten Prevention of Terrorism Act (PTA). Zudem habe er durch ein Schreiben seiner Ehefrau vom 18. April 2021 erfahren, dass diese Behelligungen ausgesetzt sei, weil die sri-lankischen Sicherheitsbehörden ihn wegen seinen Verbindungen zum Onkel seiner Ehefrau suchen würden. Der mittlerweile verstorbene Onkel sei bei den LTTE Führer einer Sprengstoffabteilung gewesen, worüber die Ehefrau des Beschwerdeführers erst nach seiner Ausreise unterrichtet worden sei. Darüber hinaus habe sich die Menschenrechtslage in Sri Lanka seit dem Urteil des BVGer vom 19. Juni 2019 und dem Nichteintretensenscheid des SEM vom 21. Oktober 2020 «fundamental verschlechtert». Diese gehe unter anderem aus einem Bericht des OHCHR vom 9. Februar 2021 hervor. Aufgrund des Risikoprofils des Beschwerdeführers bestehe daher im Fall einer Rückkehr die Gefahr einer flüchtlingsrechtlich relevanten Verfolgung. Zur Stützung der Vorbringen wurden mehrere Dokumente eingereicht (u.a. Schreiben der Ehefrau des Beschwerdeführers vom 18. April 2021, Fotos des Beschwerdeführers an den Demonstrationen in C._______ und D._______ vom August 2020 und vom 1. März 2021, Bericht des UNO-Hochkommissariats für Menschenrechte (OHCHR) vom 9. Februar 2021).</w:t>
      </w:r>
    </w:p>
    <w:p>
      <w:r>
        <w:rPr>
          <w:b/>
        </w:rPr>
        <w:t>E. 7.1.3</w:t>
      </w:r>
    </w:p>
    <w:p>
      <w:r>
        <w:t>Auf Beschwerdeebene machte der Rechtsvertreter des Beschwerdeführers ausgedehnte allgemeine Ausführungen zur Lage in Sri Lanka und reichte zum Beleg seiner Einschätzung eine umfangreiche eigene Dokumenten- und Quellensammlung (Stand: 4. April 2021) zu den Akten, welche das Lagebild und die Einschätzung des SEM widerlege. Sodann wurde daran festgehalten, dass der Beschwerdeführer mehrere der im Referenzurteil E-1866/2016 vom 15. Juli 2016 definierten Risikofaktoren erfülle. Zudem stelle der durch die willkürliche Erweiterung des PTA neu geschaffene «Radikalisierungstatbestand» einen neuen «Risikofaktor» dar. Mit dem SEM ist festzuhalten, dass die geltend gemachte exilpolitische Tätigkeit des Beschwerdeführers in der Schweiz insgesamt als niederschwellig zu betrachten ist. Da es dem Beschwerdeführer nicht gelungen ist, eine Vorverfolgung glaubhaft zu machen, lässt sich aus den exilpolitischen Tätigkeiten des Beschwerdeführers geringen Ausmasses auch unter Berücksichtigung der erfolgten Erweiterung der PTA keine konkrete Gefährdung für den Beschwerdeführer in Sri Lanka ableiten, zumal er, wie in den oben erwähnten Urteilen des Bundesverwaltungsgerichts jeweils festgehalten, keine Risikofaktoren erfüllt. Allein durch die Wiederholung bereits bekannter Sachverhaltselemente und der Behauptung, aufgrund seines Profils sei er gleich mehreren Risikogruppen zuzuordnen, vermag der Beschwerdeführer an dieser Einschätzung nichts zu ändern. Hinsichtlich der allgemeinen Sicherheitssituation in Sri Lanka nach der Wahl von Gotabaya Rajapaksa zum Präsidenten von Sri Lanka ist zwar beim derzeitigen Kenntnisstand durchaus von einer möglichen Akzentuierung der Gefährdungslage auszugehen, der Personen mit einem bestimmten Risikoprofil ausgesetzt sind beziehungsweise bereits vorher ausgesetzt waren (vgl. Referenzurteil des BVGer E-1866/2015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 Bezüglich des eingereichten Länderberichts und des erwähnten Berichts der UNO vom 9. Februar 2021 ist mit dem SEM darauf hinzuweisen, dass die geltend gemachten politischen Entwicklungen in Sri Lanka keinen konkreten Bezug zum Beschwerdeführer aufweisen.</w:t>
      </w:r>
    </w:p>
    <w:p>
      <w:r>
        <w:rPr>
          <w:b/>
        </w:rPr>
        <w:t>E. 7.1.4</w:t>
      </w:r>
    </w:p>
    <w:p>
      <w:r>
        <w:t>Im Weiteren ist die blosse, weder durch nähere Angaben noch die Einreichung entsprechender Beweismittel gestützte, erstmals vorgebrachte Behauptung der Ehefrau des Beschwerdeführers, aufgrund der früheren Tätigkeiten ihres Onkels für die LTTE behördlich behelligt zu werden, als nachgeschoben und nicht glaubhaft zu erachten. Letztlich wurde auch das Schreiben der Ehefrau vom 18. April 2021 zu Recht von der Vorinstanz als Gefälligkeitsschreiben eingestuft.</w:t>
      </w:r>
    </w:p>
    <w:p>
      <w:r>
        <w:rPr>
          <w:b/>
        </w:rPr>
        <w:t>E. 7.2</w:t>
      </w:r>
    </w:p>
    <w:p>
      <w:r>
        <w:t>Das SEM hat somit zu Recht die Flüchtlingseigenschaft verneint und das Asylgesuch des Beschwerdeführers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Hinsichtlich der Zumutbarkeit des Wegweisungsvollzugs kann vollumfänglich auf die entsprechenden Erwägungen im Urteil des BVGer E- 2084/2019 vom 19. Juni 2020 verwiesen werden. Darin wurde einlässlich dargelegt, weshalb der Vollzug der Wegweisung in Bezug auf den Beschwerdeführer nach Sri Lanka zumutbar ist. An dieser Einschätzung vermögen auch die politischen Entwicklungen in Sri Lanka seit dem Urteil E-2084/2019 beziehungsweise die diesbezüglichen Ausführungen im Mehrfachgesuch vom 26. April 2021 nichts zu ändern. Im Übrigen ist auf die Erwägungen in der angefochtenen Verfügung zu verweisen.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ergibt sich, dass das SEM den Wegweisungsvollzug zu Recht als zulässig, zumutbar und möglich bezeichnet hat. Die Anordnung der vorläufigen Aufnahme fällt damit ausser Betracht (Art. 83 Abs. 1-4 AIG). Das in der Beschwerde formulierte Eventualbegehren, es sei die Unzulässigkeit oder die Unzumutbarkeit des Wegweisungsvollzugs festzustellen, ist abzuweisen.</w:t>
      </w:r>
    </w:p>
    <w:p>
      <w:r>
        <w:rPr>
          <w:b/>
        </w:rPr>
        <w:t>E. 10</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11.1</w:t>
      </w:r>
    </w:p>
    <w:p>
      <w:r>
        <w:t>Mit dem vorliegenden Entscheid wird das Gesuch, es sei wiedererwägungsweise auf den mit Zwischenverfügung vom 21. Juli 2021 erhobenen Kostenvorschuss zu verzichten oder zu reduzieren, gegenstandslos.</w:t>
      </w:r>
    </w:p>
    <w:p>
      <w:r>
        <w:rPr>
          <w:b/>
        </w:rPr>
        <w:t>E. 11.2</w:t>
      </w:r>
    </w:p>
    <w:p>
      <w:r>
        <w:t>Aufgrund der der Aussichtslosigkeit der Rechtsbegehren ist das Gesuch um Gewährung der unentgeltlichen Prozessführung nach Art. 65 Abs. 1 VwVG abzuweisen. Bei diesem Ausgang des Verfahrens sind die Kosten (praxisgemäss wie in vergleichbaren Verfahren ) im Umfang von Fr. 1500.- dem Beschwerdeführer aufzuerlegen (Art. 37 VGG i.V.m.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