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E-3264/2015 vom 28. Februar 2017</w:t>
      </w:r>
    </w:p>
    <w:p>
      <w:r>
        <w:t>Bundesverwaltungsgericht, 2017-02-28, DE</w:t>
      </w:r>
    </w:p>
    <w:p>
      <w:r>
        <w:rPr>
          <w:b/>
        </w:rPr>
        <w:t xml:space="preserve">Quelle: </w:t>
      </w:r>
      <w:r>
        <w:t>https://mcp.opencaselaw.ch/entscheid/bvger_E-3264_2015</w:t>
      </w:r>
    </w:p>
    <w:p>
      <w:r>
        <w:t>FR: TAF E-3264/2015 du 28 février 2017</w:t>
      </w:r>
    </w:p>
    <w:p>
      <w:r>
        <w:t>IT: TAF E-3264/2015 del 28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4</w:t>
      </w:r>
    </w:p>
    <w:p>
      <w:r>
        <w:t>Wie sich aus den nachstehenden Erwägungen erschliesst, hielt das SEM im Ergebnis zu Recht fest, dass es dem Beschwerdeführer nicht gelungen ist, in nachvollziehbarer Weise eine asylrechtlich relevante Gefährdung im Zeitpunkt seiner Ausreise aus Eritrea glaubhaft zu machen. Die zur Begründung dieser Schlussfolgerung angeführten Ausführungen der Vorinstanz vermögen grundsätzlich zu überzeugen. Namentlich gab der Beschwerdeführer hinsichtlich der geltend gemachten Razzien zu Protokoll, dass ihm stets die Flucht geglückt sei; so auch in der Nacht vom (...), als ihn die Soldaten aufgesucht hätten. Seine Antwort auf die Frage, wie er es konkret geschafft habe, ihnen zu entkommen - es sei nachts beziehungsweise dunkel gewesen und ihm sei es deshalb gelungen, in die Wildnis zu rennen und anschliessend die nahe gelegene Grenze zu erreichen (A18/16 S. 7) -, erscheint indes abenteuerlich und wenig plausibel. Auch seine Schilderung, wonach er sich in der Gegend gut ausgekannt habe und es Glückssache gewesen sei, dass er habe fliehen können (A18/16 S. 7), vermag nicht zu überzeugen, zumal laut eigenen Angaben die Soldaten, welche ihn zuvor umzingelt hätten, ihm hinterhergerannt seien und auf ihn geschossen hätten (A18/16 S. 5). Ferner ist seine Erklärung, weswegen er sich gerade bei dieser Razzia entschlossen habe, sein Heimatland zu verlassen (A18/16 S. 7f.), nicht nachvollziehbar beziehungsweise seine Angaben fallen diesbezüglich ausweichend aus. Daneben führte er an, bereits mit 15 oder 16 Jahren angefangen zu habe, darüber nachzudenken, das Land zu verlassen, weil das Leben für ihn sehr hart gewesen sei (A18/16 S. 9). Sodann führte er zur Frage, weshalb ihn die Soldaten, als sie ihn zuvor mehrere Male angehalten und geschlagen hätten, nicht auch festgenommen hätten, lediglich pauschal aus, dass er jedes Mal habe fliehen können (A18/16 S. 9). Im Übrigen erklärte er, nie im Gefängnis gewesen zu sein (A18/16 S. 13) sowie nie ein Aufgebot für den Nationaldienst erhalten zu haben (A18/16 S. 7; A6/12 S. 9). Bei der gegebenen Aktenlage ist jedenfalls von der überwiegenden Unglaubhaftigkeit der Vorfluchtgründe des Beschwerdeführers auszugehen. Dabei vermag auch sein Einwand, wonach die Person, welche die vorinstanzliche Verfügung verfasst habe, nicht dieselbe sei, welche ihn angehört habe, weshalb sie ihm unmöglich den Vorwurf machen könne, dass seine Ausführungen "das Gefühl des Selbsterlebten vermissen" lassen würden, an dieser Einschätzung nichts zu ändern. Somit bleibt zu prüfen, ob er wegen seiner Ausreise aus Eritrea bei einer Rückkehr dorthin - mithin wegen subjektiver Nachfluchtgründe - befürchten müsste, ernsthaften Nachteilen im Sinne von Art. 3 AsylG ausgesetzt zu werden.</w:t>
      </w:r>
    </w:p>
    <w:p>
      <w:r>
        <w:rPr>
          <w:b/>
        </w:rPr>
        <w:t>E. 5.1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5.2</w:t>
      </w:r>
    </w:p>
    <w:p>
      <w:r>
        <w:t>Gemäss der langjährigen bisherigen Praxis der schweizerischen Asylbehörden begründete bereits eine (glaubhaft gemachte) illegale Ausreise aus Eritrea ohne Weiteres die Flüchtlingseigenschaft. Das SEM verschärfte diese Praxis im Sommer 2016. Das Bundesverwaltungsgericht befasste sich im Rahmen des (in seinen beiden Asylabteilungen kürzlich koordiniert entschiedenen) Urteils D-7898/2015 vom 30. Januar 2017 (als Referenzurteil zu publizieren) mit der Frage, ob Eritreerinnen und Eritreer, die ihr Land illegal verlassen haben, allein deswegen bei einer Rückkehr Verfolgung zu befürchten haben. Dabei kam es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gemäss dieser neuen Rechtsprechung nicht mehr davon auszugehen, dass einer Person einzig aufgrund ihrer unerlaubten Ausreise aus Eritrea dort eine flüchtlingsrechtlich relevante Verfolgung droht. Von der begründeten Furcht vor flüchtlingsrechtlich erheblichen Nachteilen ist nur dann auszugehen, wenn zur illegalen Ausreise weitere Faktoren hinzukommen, welche die asylsuchende Person in den Augen der eritreischen Behörden als missliebige Person erscheinen lassen (vgl. ebd. E. 5).</w:t>
      </w:r>
    </w:p>
    <w:p>
      <w:r>
        <w:rPr>
          <w:b/>
        </w:rPr>
        <w:t>E. 5.3</w:t>
      </w:r>
    </w:p>
    <w:p>
      <w:r>
        <w:t>Im vorliegenden Fall sind solche zusätzlichen Gefährdungsfaktoren nicht ersichtlich. Aufgrund des oben Gesagten ist nicht anzunehmen, dass der Beschwerdeführer vor seiner Ausreise Behördenkontakt hinsichtlich eines allfälligen Einzugs in den Nationaldienst hatte, so dass er, wie bereits erwogen, nicht als Deserteur oder Refraktär gelten kann. Da seine Ausführungen, wonach ihm bei Razzien stets die Flucht gelungen sei, nicht geglaubt werden konnten, vermag auch seine Befürchtung, deshalb im Fokus der Militärbehörden zu stehen, keine Schärfung seines Profils respektive keine flüchtlingsrechtlich relevante Verfolgungsgefahr zu begründen. Andere Anknüpfungspunkte, welche ihn in den Augen des eritreischen Regimes als missliebige Person erscheinen lassen könnten, sind nicht ersichtlich. Wie bereits erwähnt, vermag die illegale Ausreise für sich alleine keine Furcht vor einer zukünftigen flüchtlingsrelevanten Verfolgung zu begründen. Die Frage der Glaubhaftigkeit der illegalen Ausreise kann daher mangels flüchtlingsrechtlicher Relevanz einer solchen Ausreise offenbleiben.</w:t>
      </w:r>
    </w:p>
    <w:p>
      <w:r>
        <w:rPr>
          <w:b/>
        </w:rPr>
        <w:t>E. 5.4</w:t>
      </w:r>
    </w:p>
    <w:p>
      <w:r>
        <w:t>Es ist dem Beschwerdeführer demnach nicht gelungen, eine relevante Verfolgungsgefahr im Sinne von Art. 3 respektive Art. 54 AsylG nachzuweisen oder glaubhaft darzutun. Das SEM hat seine Flüchtlingseigenschaft somit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Nachdem das SEM in seiner Verfügung vom 20. April 2015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wären die Kosten dem Beschwerde-führer aufzuerlegen (Art. 63 Abs. 1 VwVG). Nachdem das Gesuch um Gewährung der unentgeltlichen Prozessführung mit Zwischenverfügung vom 9. Juni 2015 auf später verschoben wurde, ist im Urteilszeitpunkt darüber zu befinden. Das Gesuch um unentgeltliche Prozessführung ist gutzuheissen, nachdem die Rechtsbegehren nicht aussichtlos waren und sich in den Akten keine Hinweise darauf finden, dass der Beschwerdeführer inzwischen (seit der Bestätigung der Fürsorgeabhängigkeit) nicht mehr bedürftig ist. Von einer Kostenauflage ist mithin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