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E-3263/2020 vom 28. Dezember 2022</w:t>
      </w:r>
    </w:p>
    <w:p>
      <w:r>
        <w:t>Bundesverwaltungsgericht, 2022-12-28, DE</w:t>
      </w:r>
    </w:p>
    <w:p>
      <w:r>
        <w:rPr>
          <w:b/>
        </w:rPr>
        <w:t xml:space="preserve">Quelle: </w:t>
      </w:r>
      <w:r>
        <w:t>https://mcp.opencaselaw.ch/entscheid/bvger_E-3263_2020</w:t>
      </w:r>
    </w:p>
    <w:p>
      <w:r>
        <w:t>FR: TAF E-3263/2020 du 28 décembre 2022</w:t>
      </w:r>
    </w:p>
    <w:p>
      <w:r>
        <w:t>IT: TAF E-3263/2020 del 28 dicembre 2022</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w:t>
      </w:r>
    </w:p>
    <w:p>
      <w:r>
        <w:t>E-3263/2020 Seite 6 VwVG). Auf die frist- und formgerecht eingereichte Beschwerde ist einzu- treten (aArt. 112b Abs. 3 AsylG, Art. 38 aTestV [SR 142.318.1]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4</w:t>
      </w:r>
    </w:p>
    <w:p>
      <w:r>
        <w:t>Dem in der Beschwerde gestellten Antrag auf Bekanntgabe des Spruch- körpers hat das Gericht bereits mit Zwischenverfügung vom 22. Juli 2020 entsprochen. Die Bildung des Spruchkörpers erfolgte mit Hilfe eines EDV- basierten Zuteilungssystems und es wurde kein manueller Eingriff in das Spruchkörpergenerierungssystem vorgenommen (vgl. zum Ganzen Grundsatzurteil D-3946/2020 vom 21. April 2022 E. 4, zur Publikation vor- gesehen).</w:t>
      </w:r>
    </w:p>
    <w:p>
      <w:r>
        <w:rPr>
          <w:b/>
        </w:rPr>
        <w:t>E. 4.1</w:t>
      </w:r>
    </w:p>
    <w:p>
      <w:r>
        <w:t>Bei den Dateien der Software, mit welcher das Bundesverwaltungs- gericht den Spruchkörper bestimmt, handelt es sich praxisgemäss nicht um dem Akteneinsichtsrecht unterstehende Dokumente (vgl. Grundsatzurteil D-3946/2020 a.a.O. E. 4.5), weshalb der entsprechende Antrag auf Ein- sicht in die Software oder entsprechende Auszüge abzuweisen ist.</w:t>
      </w:r>
    </w:p>
    <w:p>
      <w:r>
        <w:rPr>
          <w:b/>
        </w:rPr>
        <w:t>E. 4.2</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Grundsatzurteil D-3946/2020 a.a.O. E. 4.4).</w:t>
      </w:r>
    </w:p>
    <w:p>
      <w:r>
        <w:rPr>
          <w:b/>
        </w:rPr>
        <w:t>E. 5.1</w:t>
      </w:r>
    </w:p>
    <w:p>
      <w:r>
        <w:t>In der Beschwerde werden verschiedene formelle Rügen erhoben. Diese sind vorab zu beurteilen, da sie allenfalls geeignet wären, eine Kas- sation der vorinstanzlichen Verfügung zu bewirken.</w:t>
      </w:r>
    </w:p>
    <w:p>
      <w:r>
        <w:rPr>
          <w:b/>
        </w:rPr>
        <w:t>E. 5.2</w:t>
      </w:r>
    </w:p>
    <w:p>
      <w:r>
        <w:t>Eine Verletzung des rechtlichen Gehörs erblickt der Beschwerdeführer darin, dass die angefochtene Verfügung in einer vorverurteilenden und spekulativen Sprache ergangen sei, welche die gemäss den internen Richtlinien der Vorinstanz geforderte Verständlichkeit in negativer Weise</w:t>
      </w:r>
    </w:p>
    <w:p>
      <w:r>
        <w:t>E-3263/2020 Seite 7 beeinflusse. Hinsichtlich der von ihm in der Anhörung vorgebrachten De- nunziation durch H._______ stütze sich die Vorinstanz in ihrer Begründung auf falsche Protokollstellen. Zudem seien die beiden im vorinstanzlichen Verfahren eingereichten Arztberichte im Aktenverzeichnis der Vorinstanz nicht aufgeführt. Die in der Verfügung verwendete Wortwahl ist nicht zu beanstanden. Die vom Beschwerdeführer angeführten Beispiele "es erstaunt, dass Sie kurz nach Ihrer ersten Inhaftierung und nach dem Tod des Sozialarbeiters das Risiko eingegangen seien, Flugblätter zu verteilen" sowie die Bezeichnung seiner Ausführungen als "stereotypes Konstrukt" sind nicht als deplatziert anzusehen, so dass der Fachspezialist, welcher die Verfügung verfasst hat, als voreingenommen betrachtet werden müsste, zumal dieser seinen Schluss, die Asylvorbringen des Beschwerdeführers seien in den wesent- lichen Punkten ungenügend substantiiert und widersprüchlich, ausführlich und mit nachvollziehbaren Argumenten untermauert. Es liegt kein Verfah- rensmangel vor, gestützt auf welchen eine Rückweisung der Sache an die Vorinstanz angezeigt wäre. Die Protokollstellen zur Denunziation durch H._______ wurden sodann korrekt angegeben (vgl. elektronische SEM- Akten […]-17/21 F143ff. [nachfolgend SEM-Akten 17]), was im Übrigen auch aus der Begründung der Vorinstanz hervorgeht. Eine Verletzung des rechtlichen Gehörs liegt demnach auch diesbezüglich nicht vor. Entgegen seiner Ansicht sind die ärztlichen Berichte sodann im Aktenverzeichnis auf- geführt (vgl. elektronische SEM-Akten […]-15/2 und […]-16/2).</w:t>
      </w:r>
    </w:p>
    <w:p>
      <w:r>
        <w:rPr>
          <w:b/>
        </w:rPr>
        <w:t>E. 5.3</w:t>
      </w:r>
    </w:p>
    <w:p>
      <w:r>
        <w:t>Der Beschwerdeführer moniert eine Verletzung der Begründungs- pflicht, da die Vorinstanz die familiären Verbindungen zu ehemaligen LTTE- Unterstützern und Mitgliedern nicht berücksichtigt habe. Die angefochtene Verfügung basiere sodann auf einem fehlerhaften Bild der aktuellen Lage im Heimatstaat. Hinsichtlich der Quellenverwendung durch die Vorinstanz wird sodann eine unvollständige und unrichtige Feststellung des Sachver- halts geltend gemacht. Zudem habe sie die ärztlichen Berichte vom 25. Mai 2018 und vom 30. Mai 2018, welche ihm psychische und physische Beein- trächtigungen aufgrund der Polizeiangriffe in den Jahren 2015 und 2017 attestieren würden, nicht erwähnt und geprüft. Die Vorinstanz hat in der angefochtenen Verfügung in nachvollziehbarer und hinreichend differenzierter Weise aufgezeigt, von welchen Überlegun- gen sie sich hat leiten lassen. Sie hat sich auch mit sämtlichen wesentli- chen Vorbringen des Beschwerdeführers auseinandergesetzt, sodass es diesem möglich war, die Verfügung der Vorinstanz in seiner Beschwerde</w:t>
      </w:r>
    </w:p>
    <w:p>
      <w:r>
        <w:t>E-3263/2020 Seite 8 und seinen weiteren Eingaben sachlich anzufechten. Die Vorinstanz hat die Vorbringen des Beschwerdeführers vor dem Hintergrund der (damals) aktuellen Lage in Sri Lanka geprüft. Der Umstand, dass die Vorinstanz in ihrer Länderpraxis zu Sri Lanka einer anderen Linie folgt als vom Be- schwerdeführer vertreten, und sie zu einer anderen Würdigung der Vor- bringen (inklusive Beurteilung des Risikoprofils) gelangt als vom Be- schwerdeführer erwartet, stellt weder eine ungenügende Sachverhaltsfest- stellung noch eine Verletzung der Begründungspflicht dar. Vielmehr han- delt es sich dabei um eine Frage der materiellen Beurteilung. Die Vorinstanz konnte es sodann unterlassen, die im vorinstanzlichen Verfah- ren eingereichten medizinischen Formulare F5 vom 25. und 30. Mai 2018 im angefochtenen Entscheid wiederzugeben und sich mit diesen näher auseinanderzusetzen. Aus den Formularen lässt sich weder etwas in Be- zug auf die Asylbegründung des Beschwerdeführers schliessen noch auf relevante gesundheitliche Beeinträchtigungen. Es liegt demnach auch diesbezüglich keine Verfahrenspflichtverletzung vor.</w:t>
      </w:r>
    </w:p>
    <w:p>
      <w:r>
        <w:rPr>
          <w:b/>
        </w:rPr>
        <w:t>E. 5.4</w:t>
      </w:r>
    </w:p>
    <w:p>
      <w:r>
        <w:t>Weiter macht der Beschwerdeführer geltend, die Vorinstanz habe sein exilpolitisches Engagement nicht berücksichtigt. Diesbezüglich ist festzuhalten, dass der Beschwerdeführer ein solches En- gagement erstmals in der Beschwerde vorbrachte, weshalb sich die Vor- instanz dazu gar nicht äussern konnte. Der rechtserhebliche Sachverhalt wurde von der Vorinstanz richtig und vollständig festgestellt, eine Begrün- dungspflichtverletzung ist ebenfalls nicht ersichtlich.</w:t>
      </w:r>
    </w:p>
    <w:p>
      <w:r>
        <w:rPr>
          <w:b/>
        </w:rPr>
        <w:t>E. 5.5</w:t>
      </w:r>
    </w:p>
    <w:p>
      <w:r>
        <w:t>Die formellen Rügen erweisen sich somit als unbegründet. Es besteht keine Veranlassung, die Sache aus formellen Gründen aufzuheben und an die Vorinstanz zurückzuweisen. Die diesbezüglichen Rechtsbegehren sind abzuweisen.</w:t>
      </w:r>
    </w:p>
    <w:p>
      <w:r>
        <w:rPr>
          <w:b/>
        </w:rPr>
        <w:t>E. 6.1</w:t>
      </w:r>
    </w:p>
    <w:p>
      <w:r>
        <w:t>Der Antrag, der Beschwerdeführer sei im Beisein seines Rechtsvertre- ters erneut zu seinen Asylgründen anzuhören, ist abzuweisen. Der Be- schwerdeführer wurde zweimal eingehend zu seinen Asylgründen ange- hört (vgl. SEM-Akten 17 und elektronische SEM-Akten […]-21/18 [nachfol- gend SEM-Akten 21] und hatte somit genügend Gelegenheit, seine Vor- bringen vollständig und substantiiert darzulegen. Zudem ist der Sachver- halt – wie bereits dargelegt (vgl. E. 5.4) – als hinreichend erstellt zu erach- ten und er konnte im Beschwerdeverfahren Ergänzungen anbringen sowie</w:t>
      </w:r>
    </w:p>
    <w:p>
      <w:r>
        <w:t>E-3263/2020 Seite 9 weitere Beweismittel nachreichen, weswegen keine erneute Anhörung an- gezeigt ist (vgl. Art. 32 VwVG).</w:t>
      </w:r>
    </w:p>
    <w:p>
      <w:r>
        <w:rPr>
          <w:b/>
        </w:rPr>
        <w:t>E. 6.2</w:t>
      </w:r>
    </w:p>
    <w:p>
      <w:r>
        <w:t>Sodann ist auch der Antrag, es sei eine mündliche Parteiverhandlung durchzuführen, abzuweisen. Im Beschwerdeverfahren in Asylsachen be- steht kein Anspruch auf eine öffentliche Parteiverhandlung, da weder das AsylG noch das VwVG einen solchen Anspruch vorsehen und keine zivil- oder strafrechtliche Angelegenheit im Sinne von Art. 6 Abs. 1 der Konven- tion zum Schutze der Menschenrechte und Grundfreiheiten (EMRK; SR 0.101) zu klären ist (vgl. Art. 40 Abs. 1 VGG).</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Die Vorinstanz begründet ihren Entscheid im Wesentlichen damit, dass die Aussagen des Beschwerdeführers zur Funktion des Sozialarbeiters, zur Organisation der Protestanlässe, zur Planung und zum Ablauf der De- monstration Mitte April 2015 sowie zu seinem eigenen Unterstützungsbei- trag wenig detailliert und teilweise widersprüchlich ausgefallen seien. Seine Aussagen hinsichtlich des Grunds der ersten Festnahme am 10. Mai 2015 seien nicht überzeugend. Auch habe er widersprüchliche Angaben dazu gemacht, warum nur er festgenommen worden sei. Seine Schilderun- gen der Umstände der Inhaftierung, seiner Freilassung und des Verbleibs</w:t>
      </w:r>
    </w:p>
    <w:p>
      <w:r>
        <w:t>E-3263/2020 Seite 10 des Sozialarbeiters würden nicht überzeugen. Sodann erstaune es in Be- zug auf die zweite Inhaftierung, dass er kurz nach der ersten Inhaftierung und nachdem er erfahren habe, dass der Sozialarbeiter von der sri-lanki- schen Polizei und dem CID umgebracht worden sei, das Risiko eingegan- gen sei, für seinen Onkel Flugblätter zu verteilen. Seine Angaben zur zwei- ten Inhaftierung vom 29. Mai 2015 seien überdies ebenfalls unsubstanziiert und es sei fraglich, aus welchem Grund mit Hilfe von Oppositionspolitikern seine Freilassung hätte bewirkt werden können. Seine Teilnahme an den beiden Protestaktionen am 28. April 2016 und 11. Januar 2017 sowie seine dritte Inhaftierung am 12. Januar 2017 habe er ebenfalls nicht substantiiert darlegen können. Zudem überzeuge nicht, dass er ohne Auflagen aus der Haft entlassen worden sei. Er habe nicht nachvollziehbar erklären können, inwiefern H._______ die sri-lankischen Behörden über seine (des Be- schwerdeführers) Aktionen informiert habe. Seine Vorfluchtgründe seien unglaubhaft und es seien keine Risikofaktoren erkennbar, die im Falle sei- ner Rückkehr nach Sri Lanka ein behördliches Interesse an ihm begründen würden.</w:t>
      </w:r>
    </w:p>
    <w:p>
      <w:r>
        <w:rPr>
          <w:b/>
        </w:rPr>
        <w:t>E. 8.2</w:t>
      </w:r>
    </w:p>
    <w:p>
      <w:r>
        <w:t>Der Beschwerdeführer bringt vor, er habe die Person des Sozialarbei- ters und dessen Rolle bei der TNA detailliert beschrieben und glaubhaft darlegen können, diesen unterstützt zu haben und aufgrund seiner (des Beschwerdeführers) Teilnahme an einer Demonstration Mitte April 2015 verhaftet worden zu sein. Aus seiner Entscheidung, kurz nach seiner ers- ten Inhaftierung und trotz des Todes des Sozialarbeiters Flugblätter für sei- nen Onkel zu verteilen, lasse sich nichts in Bezug auf die Glaubhaftigkeit seiner Aussagen ableiten. Die eingereichten ärztlichen Berichte würden belegen, dass seine psychischen und physischen Beeinträchtigungen mit den Polizeiangriffen im Jahr 2015 und 2017 zusammenhingen. Es sei glaubhaft, dass er ohne Auflagen aus der dritten Haft entlassen worden sei. Des Weiteren erfülle er zahlreiche Risikofaktoren. Er stamme aus einer LTTE-Familie und habe sich für die TNA engagiert, weshalb er in seinem Heimatland mehrfach behelligt worden sei. Bei seiner Familie werde nach wie vor nach ihm gesucht. Weitere Risikofaktoren seien sein zweijähriger Auslandaufenthalt und der Umstand, dass er über keine gültigen Einreise- papiere verfüge. Bei einer Rückkehr würde er daher verhaftet werden. An- gesichts aktueller Entwicklungen und des verschärften Vorgehens der sri- lankischen Behörden gegenüber tamilischen und muslimischen Personen mit Bezug zu den LTTE sei – entgegen der Lageeinschätzung der Vorinstanz – davon auszugehen, dass ihm im Fall einer Rückkehr ernst- hafte Nachteile drohen würden. Zudem habe er sich im Jahr 2019 in der Schweiz exilpolitisch betätigt.</w:t>
      </w:r>
    </w:p>
    <w:p>
      <w:r>
        <w:t>E-3263/2020 Seite 11</w:t>
      </w:r>
    </w:p>
    <w:p>
      <w:r>
        <w:rPr>
          <w:b/>
        </w:rPr>
        <w:t>E. 9.1</w:t>
      </w:r>
    </w:p>
    <w:p>
      <w:r>
        <w:t>Eine Prüfung der Akten ergibt, dass die vorinstanzliche Verfügung zu bestätigen ist. Die Vorinstanz hat zutreffend festgestellt, dass die Angaben des Beschwerdeführers in wesentlichen Aspekten substanzarm und in sich widersprüchlich sind. Zunächst gelang es ihm nicht, die Funktion des So- zialarbeiters an sich und bei der TNA zu erklären und die durch diesen or- ganisierte Protestanlässe detailliert zu schildern (vgl. SEM-Akten 21 F44f.). Er konnte keine substantiierten Angaben dazu machen, wie er überhaupt in Kontakt mit besagtem Sozialarbeiter gekommen ist und welche Gründe ihn dazu bewegt haben, diese Person, die er bis dahin nicht gekannt hat, in seinem Vorhaben zu unterstützen (vgl. SEM-Akten 21 F57ff.). Der Be- schwerdeführer konnte sodann keine substantiierten Angaben zur Planung und Durchführung der Demonstration von Mitte April 2015 machen, obwohl er gemäss seinen eigenen Aussagen mit der Organisation weiterer Ju- gendlicher aus seinem Dorf beauftragt worden sein soll (vgl. SEM-Akten 21 F49f.). Darüber hinaus widersprach er sich offensichtlich hinsichtlich der Rolle der TNA bei der Demonstration. So gab er in der Anhörung anfänglich an, der Sozialarbeiter sei durch die TNA unterstützt worden. Diese habe den Sozialarbeiter beauftragt, die Demonstration zu leiten, damit die TNA keine Probleme mit den sri-lankischen Behörden bekomme (vgl. SEM-Ak- ten 21 F47). An anderer Stelle gab er hingegen an, die TNA habe mit der Demonstration der Regierung zeigen wollen, dass sie von der Bevölkerung noch unterstützt werde (vgl. SEM-Akten 21 F54). Er stellt die Motivation der TNA somit gänzlich unterschiedlich dar; einerseits lediglich im Hinter- grund agierend und andererseits in der Öffentlichkeit deutlich erkennbar. Sodann sind seine unterschiedlichen Angaben zum Zeitpunkt seiner ersten Inhaftierung als wesentlicher Widerspruch zu werten. Die Demonstration datierte er auf Mitte April 2015 (vgl. SEM-Akten 17 F56). Anlässlich der Erstbefragung erklärte er, er sei am 10. Mai 2015 festgenommen worden (vgl. SEM-Akten 17 F84). Im Widerspruch dazu gab er in der Anhörung an, er sei 1,5 Tage nach der Demonstration festgenommen worden (vgl. SEM- Akten 21 F116). Sein Erklärungsversuch auf Vorhalt dieses Widerspruchs, er habe Monate mit Tagen verwechselt, überzeugt nicht (vgl. SEM-Akten 21 F117). Weiter konnte der Beschwerdeführer die Umstände seiner Frei- lassung nicht substanziieren. So ist nicht verständlich, dass er nicht weiss, wie der Schulleiter seine erste Freilassung hat bewirken können (vgl. SEM- Akten 21 F111). Kurze Zeit nach der ersten Freilassung wurde der Sozial- arbeiter durch das CID getötet, weshalb sich der Beschwerdeführer zehn Tage nach der ersten Freilassung an der Verteilung von Flugblättern betei- ligte, welche auf die Vertuschung der Todesursache des Sozialarbeiters aufmerksam machen und Ermittlungen zur Aufklärung der Todesursache</w:t>
      </w:r>
    </w:p>
    <w:p>
      <w:r>
        <w:t>E-3263/2020 Seite 12 fordern (vgl. SEM-Akten 17 F84). Es ist schwer nachvollziehbar, dass er sich unter diesen Umständen nur gerade zehn Tage nach seiner ersten Freilassung keiner Gefahr bewusst gewesen sein will, wieder in den Fokus des CID zu gelangen und ein zweites Mal inhaftiert zu werden, wurde ihm doch anlässlich der ersten Freilassung explizit eine erneute Inhaftierung im Zusammenhang mit seiner Verbindung zum Sozialarbeiter angedroht (vgl. SEM-Akten 21 F112ff., F147ff.). Bei den Angaben zur anschliessenden Haft verstrickt sich der Beschwerdeführer sodann in einen wesentlichen Widerspruch. So sagte er anlässlich der Befragung aus, er sei während dieser Haft befragt worden und erwähnte explizit einige Fragen (vgl. SEM- Akten 17 F84). In der Anhörung gab er hingegen an, er sei nicht befragt worden (vgl. SEM-Akten 21 F155). Seine Ausführungen zu den Protestak- tionen vom 28. April 2016 und 11. Januar 2017 und zu seiner anschlies- senden Festnahme und Inhaftierung fielen zudem unsubtanziiert und ste- reotyp aus. Es entsteht nicht der Eindruck, er sei tatsächlich während 1,5 Tagen festgehalten worden (vgl. SEM-Akten 17 F154, F157). Hinzu kommen Zweifel an seinen Angaben zur Funktion seines Onkels bei der TNA im Zusammenhang mit seiner (des Beschwerdeführers) Freilassung. In der Befragung erklärte er, sein Onkel habe keine Funktion in der TNA innegehabt (vgl. SEM-Akten 17 F107). Anlässlich der Anhörung gab er je- doch an, er sei aufgrund des Einflusses, welchen sein Onkel bei der TNA gehabt habe, freigelassen worden (vgl. SEM-Akten 21 F155f.). Weiter überzeugt auch seine Begründung nicht, sein Onkel habe ihm bei der ers- ten Inhaftierung nicht behilflich sein können, da er zu diesem Zeitpunkt keine gute Beziehung zu ihm gehabt habe (vgl. SEM-Akten 21 F158f.). In Bezug auf seine Angst, von H._______ denunziert und erneut inhaftiert zu werden, weil dieser festgenommen worden sei, bleibt unklar, was dieser den Behörden mitgeteilt haben soll. In der Erstbefragung gab er zunächst an, dieser habe alles über ihn erzählt (vgl. SEM-Akten 17 F87), später er- klärte er, H._______ habe den Behörden gesagt, dass sie zusammenge- arbeitet hätten (vgl. SEM-Akten 17 F143). Nicht nachvollziehbar ist in die- sem Zusammenhang zudem, wie er an die Informationen zum Inhalt der Aussagen von H._______ gelangt sein soll. Aufgrund der Unglaubhaftigkeit der Vorfälle ist auch die erwähnte Suche des CID nach ihm, welche auch nach seiner Ausreise weiterhin erfolgt sein soll, und die Verhaftung seines Onkels – jedenfalls soweit er diese mit sei- ner eigenen Person in Verbindung setzt – unglaubhaft. Sodann hat er sich im relevanten Zeitraum auf legalem Weg eine sri-lankische Identitätskarte und einen sri-lankischen Pass ausstellen lassen können. Mit diesem ist er</w:t>
      </w:r>
    </w:p>
    <w:p>
      <w:r>
        <w:t>E-3263/2020 Seite 13 über den Flughafen Colombo ausgereist. Selbst wenn dies unter Umstän- den mit Hilfe eines Schleppers geschehen ist, zeigt dies auf, dass seitens der sri-lankischen Behörden nichts gegen ihn vorlag.</w:t>
      </w:r>
    </w:p>
    <w:p>
      <w:r>
        <w:rPr>
          <w:b/>
        </w:rPr>
        <w:t>E. 9.2</w:t>
      </w:r>
    </w:p>
    <w:p>
      <w:r>
        <w:t>Der Beschwerdeführer hat zur Untermauerung der geltend gemachten Verfolgung durch die sri-lankischen Behörden verschiedene Dokumente eingereicht. Aus den ärztlichen Berichten lässt sich nicht ableiten, dass all- fällige Schmerzen, die der Beschwerdeführer während der ärztlichen Kon- sultation angab, auf Schläge anlässlich der vorgebrachten Polizeiangriffe zurückzuführen sind. Sie ändern nichts an der Einschätzung, dass die In- haftierungen als nicht glaubhaft erachtet werden, zumal er unterschiedliche Leiden aufgrund der angeblich erlittenen Schläge angab. Gemäss den ärztlichen Berichten leidet er an Schmerzen am rechten Fuss. In der Be- fragung gab er indes an, er habe deshalb Hüftprobleme. Das Schreiben eines Politikers vom 7. Mai 2020 und des Präsidenten der O._______ vom 30. Juni 2020, welche erst im Beschwerdeverfahren eingereicht wurden, sind als Gefälligkeitsschreiben mit geringem Beweiswert zu taxieren. Es ist nicht auszuschliessen, dass sein Onkel am 19. April 2018 verstorben ist. Einen Zusammenhang zwischen dessen Festnahme kurz zuvor und der Todesursache lässt sich durch die Kopie einer Todesurkunde hingegen nicht belegen und erst recht ist daraus kein Zusammenhang zum Be- schwerdeführer und einer ihm drohenden Verfolgung ersichtlich. Insge- samt vermögen die Beweismittel nichts an der Unglaubhaftigkeit der Vor- bringen zu ändern.</w:t>
      </w:r>
    </w:p>
    <w:p>
      <w:r>
        <w:rPr>
          <w:b/>
        </w:rPr>
        <w:t>E. 9.3</w:t>
      </w:r>
    </w:p>
    <w:p>
      <w:r>
        <w:t>Zusammenfassend konnte der Beschwerdeführer eine Verfolgung durch die sri-lankischen Behörden nicht glaubhaft darlegen.</w:t>
      </w:r>
    </w:p>
    <w:p>
      <w:r>
        <w:rPr>
          <w:b/>
        </w:rPr>
        <w:t>E. 10.1</w:t>
      </w:r>
    </w:p>
    <w:p>
      <w:r>
        <w:t>Der Beschwerdeführer macht in der Beschwerdeschrift erstmals gel- tend, er habe im März und im Herbst 2019 an Demonstrationen in P._______ sowie im selben Jahr am Q._______ teilgenommen.</w:t>
      </w:r>
    </w:p>
    <w:p>
      <w:r>
        <w:rPr>
          <w:b/>
        </w:rPr>
        <w:t>E. 10.2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w:t>
      </w:r>
    </w:p>
    <w:p>
      <w:r>
        <w:t>E-3263/2020 Seite 14 vgl. BVGE 2009/28 E. 7.1 sowie Entscheidungen und Mitteilungen der Schweizerischen Asylrekurskommission [EMARK] 2000 Nr. 16 E. 5a m.w.H.).</w:t>
      </w:r>
    </w:p>
    <w:p>
      <w:r>
        <w:rPr>
          <w:b/>
        </w:rPr>
        <w:t>E. 10.3</w:t>
      </w:r>
    </w:p>
    <w:p>
      <w:r>
        <w:t>Der Beschwerdeführer machte zu seinem exilpolitischen Engagement nur sehr allgemeine Angaben und reichte keine Belege für seine angebli- che Teilnahme an zwei Demonstrationen in P._______ und am Q._______ ein. Selbst wenn er daran teilgenommen hätte, wäre von einem derart un- terschwelligen exilpolitischen Engagement auszugehen, dass nicht anzu- nehmen ist, die sri-lankischen Behörden hätten davon Kenntnis erhalten. Die Flüchtlingseigenschaft des Beschwerdeführers ist somit unter dem As- pekt der subjektiven Nachfluchtgründe gemäss Art. 54 AsylG zu verneinen.</w:t>
      </w:r>
    </w:p>
    <w:p>
      <w:r>
        <w:rPr>
          <w:b/>
        </w:rPr>
        <w:t>E. 11.1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der Eintrag den Hinweis auf eine Verhaftung beziehungs- weise einen Strafregistereintrag im Zusammenhang mit einer tatsächlichen oder vermuteten Verbindung zu den LTTE enthalte. Entsprechendes gelte für sri-lankische Staatsangehörige, die sich im Ausland regimekritisch be- tätigt hätten (vgl. a.a.O. E. 8).</w:t>
      </w:r>
    </w:p>
    <w:p>
      <w:r>
        <w:t>E-3263/2020 Seite 15</w:t>
      </w:r>
    </w:p>
    <w:p>
      <w:r>
        <w:rPr>
          <w:b/>
        </w:rPr>
        <w:t>E. 11.2</w:t>
      </w:r>
    </w:p>
    <w:p>
      <w:r>
        <w:t>Die geltend gemachten Asylgründe des Beschwerdeführers zur Vor- fluchtsituation im Heimatstaat haben sich als unglaubhaft erwiesen, ein re- levantes exilpolitisches Engagement ist nicht substantiiert. Entgegen der Behauptung in der Beschwerde ist aufgrund der vorangegangenen Erwä- gungen nicht davon auszugehen, der Beschwerdeführer erfülle entspre- chende Risikofaktoren, zumal er an der Befragung angab, nie einer politi- schen Partei oder der Bewegung angehört zu haben. Zwar soll sein Vater ungefähr in den Jahren 1991 bis 1999 Mitglied der LTTE gewesen sein. Der Beschwerdeführer machte in diesem Zusammenhang jedoch selbst auf die lange Zeitspanne aufmerksam und gab an, sein Vater habe keine Probleme mit den Behörden gehabt, da seine Mitgliedschaft den Behörden nicht bekannt gewesen sei, weshalb er auch nicht rehabilitiert worden sei. Zwei Onkel mütterlicherseits (nachfolgend: ms) und Cousins seien eben- falls bei der Bewegung gewesen. Seine Onkel ms seien rehabilitiert worden und inzwischen verstorben. Seine Cousins würden weiterhin vor Ort leben und er habe Kontakt zu ihnen gehabt, als er in Sri Lanka gewohnt habe. Es liegen mithin auch keine konkreten Hinweise vor, dass er aufgrund von Verbindungen zu Familienangehörigen in den Fokus der Behörden geraten ist. Allein aus der tamilischen Ethnie und der mittlerweile fünfjährigen Lan- desabwesenheit kann keine Gefährdung abgeleitet werden. Dass er in ei- ner „Stop List“ aufgeführt sein soll, erscheint aufgrund des Gesagten als unwahrscheinlich. Unter Würdigung aller Umstände ist somit anzunehmen, dass der Beschwerdeführer von der sri-lankischen Regierung nicht zu je- ner kleinen Gruppe gezählt wird, die bestrebt ist, den tamilischen Separa- tismus wieder aufleben zu lassen, und so eine Gefahr für den sri-lanki- schen Einheitsstaat darstellt. Dies gilt auch unter Berücksichtigung der ak- tuellen politischen Lage in Sri Lanka. Es ist nicht davon auszugehen, dass ihm persönlich im Falle einer Rückkehr nach Sri Lanka ernsthafte Nachteile im Sinne von Art. 3 AsylG drohen würden. Dies ergibt sich auch nicht aus den auf Beschwerdeebene eingereichten Dokumenten, Berichten und Län- derinformationen.</w:t>
      </w:r>
    </w:p>
    <w:p>
      <w:r>
        <w:rPr>
          <w:b/>
        </w:rPr>
        <w:t>E. 11.3</w:t>
      </w:r>
    </w:p>
    <w:p>
      <w:r>
        <w:t>Es erübrigt sich nach der vorgenommenen Einschätzung, weiter auf die ausführlichen Darlegungen auf Beschwerdeebene, die eingereichten Datenträger zur allgemeinen Situation in Sri Lanka ohne direkten Bezug zum Beschwerdeführer oder auf die an der Schweizer Asylpraxis geäus- serte Kritik einzugehen, zumal diese zu keiner anderen Beurteilung des Risikoprofils im vorliegenden Fall führen. Auch vermag der Beschwerde- führer weder aus seiner ursprünglichen Herkunft aus dem Vanni-Gebiet, noch aus der Situation seit dem Machtwechsel im Jahr 2019 und der aktu- ellen Lage in Sri Lanka eine Gefährdung abzuleiten. Die Wahl am 20. Juli</w:t>
      </w:r>
    </w:p>
    <w:p>
      <w:r>
        <w:t>E-3263/2020 Seite 16 2022 von Ranil Wickremesinghe zum Nachfolger des abgetretenen Gota- baya Rajapaksa als neuer Staatspräsident ändert vorerst nichts an der bis- herigen Lageeinschätzung, ist dieser doch Teil der alten politischen Elite. An dieser Stelle ist der Vollständigkeit halber festzuhalten, dass der Be- schwerdeführer entgegen der Behauptung in der Beschwerde nicht musli- mischen, sondern christlichen Glaubens ist.</w:t>
      </w:r>
    </w:p>
    <w:p>
      <w:r>
        <w:rPr>
          <w:b/>
        </w:rPr>
        <w:t>E. 11.4</w:t>
      </w:r>
    </w:p>
    <w:p>
      <w:r>
        <w:t>Zusammenfassend hat der Beschwerdeführer nichts vorgebracht, was geeignet wäre, seine Flüchtlingseigenschaft nachzuweisen oder zu- mindest glaubhaft zu machen. Die Vorinstanz hat sein Asylgesuch zu Recht abgelehnt.</w:t>
      </w:r>
    </w:p>
    <w:p>
      <w:r>
        <w:rPr>
          <w:b/>
        </w:rPr>
        <w:t>E. 12</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rPr>
          <w:b/>
        </w:rPr>
        <w:t>E. 13.1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13.2.1</w:t>
      </w:r>
    </w:p>
    <w:p>
      <w:r>
        <w:t>Nach Art. 83 Abs. 3 AIG ist der Vollzug nicht zulässig, wenn völker- rechtliche Verpflichtungen der Schweiz eine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w:t>
      </w:r>
    </w:p>
    <w:p>
      <w:r>
        <w:t>E-3263/2020 Seite 17</w:t>
      </w:r>
    </w:p>
    <w:p>
      <w:r>
        <w:rPr>
          <w:b/>
        </w:rPr>
        <w:t>E. 13.2.2</w:t>
      </w:r>
    </w:p>
    <w:p>
      <w:r>
        <w:t>Der EGMR hat sich mit der Gefährdungssituation im Hinblick auf eine EMRK-widrige Behandlung namentlich für Tamilen, die aus einem eu- ropäischen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 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in Erwägung 11.1 identifizierten Risikofaktoren abgedeckt sind (vgl. EGMR, T.N. gegen Dä- 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13.2.3</w:t>
      </w:r>
    </w:p>
    <w:p>
      <w:r>
        <w:t>Nachdem der Beschwerdeführer nicht darlegen konnte, dass er be- fürchten müsse, bei einer Rückkehr ins Heimatland die Aufmerksamkeit der sri-lankischen Behörden in einem flüchtlingsrechtlich relevanten Aus- mass auf sich zu ziehen, bestehen auch keine Anhaltspunkte dafür, ihm würde aus demselben Grund eine menschenrechtswidrige Behandlung in Sri Lanka drohen. Das Bundesverwaltungsgericht gelangt zur Einschät- zung, dass sich die jüngsten politischen Entwicklungen in Sri Lanka nicht in relevanter Weise auf den Beschwerdeführer auswirken dürften. Die all- gemeine Menschenrechtssituation in Sri Lanka lässt den Wegweisungs- vollzug zum heutigen Zeitpunkt weiterhin nicht als unzulässig erscheinen.</w:t>
      </w:r>
    </w:p>
    <w:p>
      <w:r>
        <w:rPr>
          <w:b/>
        </w:rPr>
        <w:t>E. 13.2.4</w:t>
      </w:r>
    </w:p>
    <w:p>
      <w:r>
        <w:t>Der Vollzug der Wegweisung des Beschwerdeführers erweist sich nach dem Gesagten als zulässig.</w:t>
      </w:r>
    </w:p>
    <w:p>
      <w:r>
        <w:rPr>
          <w:b/>
        </w:rPr>
        <w:t>E. 13.3.1</w:t>
      </w:r>
    </w:p>
    <w:p>
      <w:r>
        <w:t>Nach Art. 83 Abs. 4 AIG kann der Vollzug für Ausländerinnen und Ausländer unzumutbar sein, wenn sie im Heimat- oder Herkunftsstaat auf</w:t>
      </w:r>
    </w:p>
    <w:p>
      <w:r>
        <w:t>E-3263/2020 Seite 18 Grund von Situationen wie Krieg, Bürgerkrieg, allgemeiner Gewalt und me- dizinischer Notlage konkret gefährdet sind.</w:t>
      </w:r>
    </w:p>
    <w:p>
      <w:r>
        <w:rPr>
          <w:b/>
        </w:rPr>
        <w:t>E. 13.3.2</w:t>
      </w:r>
    </w:p>
    <w:p>
      <w:r>
        <w:t>Nach einer eingehenden Analyse der sicherheitspolitischen Lage in Sri Lanka ist das Bundesverwaltungsgericht zum Schluss gekommen, dass der Wegweisungsvollzug in die Nordprovinz (mit Ausnahme des „Vanni- Gebiets“) zumutbar ist, wenn das Vorliegen der individuellen Zumutbar- keitskriterien (insbesondere Existenz eines tragfähigen familiären oder so- zialen Beziehungsnetzes sowie Aussichten auf eine gesicherte Einkom- mens- und Wohnsituation) bejaht werden kann (vgl. Urteil E-1866/2015 vom a.a.O. E. 13.2). In seinem als Referenzurteil publizierten Entscheid erachtet das Bundesverwaltungsgericht auch den Wegweisungsvollzug ins „Vanni-Gebiet“ als zumutbar (vgl. Urteil D-3619/2016 vom 16. Oktober 2017 E. 9.5). Auch die politischen Entwicklungen der letzten Zeit in Sri Lanka – namentlich die vom Beschwerdeführer in seinen Eingaben wieder- holt thematisierte Wahl von Gotabaya Rajapaksa zum Präsidenten und de- ren Folgen – führen nicht dazu, dass der Wegweisungsvollzug generell als unzumutbar angesehen werden müsste. Die Wahl von Ranil Wickreme- singhe am 20. Juli 2022 zum Nachfolger des abgetretenen Gotabaya Raja- paksa als neuen Staatspräsidenten ändert vorerst nichts an der bisherigen Lageeinschätzung, ist dieser doch Teil der bisherigen politischen Elite (vgl. Urteil E-3295/2020 vom 24. Oktober 2022 E. 12.4.2).</w:t>
      </w:r>
    </w:p>
    <w:p>
      <w:r>
        <w:rPr>
          <w:b/>
        </w:rPr>
        <w:t>E. 13.3.3</w:t>
      </w:r>
    </w:p>
    <w:p>
      <w:r>
        <w:t>Der Beschwerdeführer lebte vor seiner Ausreise in C._______ im Distrikt Mullaitivu, Nordprovinz. Er besuchte die Schule bis zum A-Level und beabsichtigte im Anschluss an einer Universität ein Studium zu begin- nen. Er lebte zusammen mit seinen Eltern und seinen Geschwistern in ei- nem Haus, das seinen Eltern gehört. Die Eltern leben in gesicherten wirt- schaftlichen Verhältnissen, da sie ein Geschäft für (…) besitzen. Zudem verfügt er mit seinen Eltern, Brüdern und Cousins über ein tragfähiges fa- miliäres Beziehungsnetz in Sri Lanka, das in der Lage sein sollte, den Be- schwerdeführer bei der Wiedereingliederung zu unterstützen.</w:t>
      </w:r>
    </w:p>
    <w:p>
      <w:r>
        <w:rPr>
          <w:b/>
        </w:rPr>
        <w:t>E. 13.3.4</w:t>
      </w:r>
    </w:p>
    <w:p>
      <w:r>
        <w:t>Gemäss den eingereichten ärztlichen Berichten vom 25. Mai 2018 und 30. Mai 2018 wurde der Beschwerdeführer im genannten Zeitraum we- gen Schmerzen am rechten Fuss, Einschlafproblemen, Appetitlosigkeit, in- neren Aggressionen und einer Varizellenerkrankung (Windpocken) behan- delt. Praxisgemäss ist bei einer Rückweisung von Personen mit gesund- heitlichen Problemen nur dann von einer medizinisch bedingten Unzumut- barkeit auszugehen, wenn die ungenügende Möglichkeit einer Weiterbe- handlung eine drastische und lebensbedrohliche Verschlechterung des</w:t>
      </w:r>
    </w:p>
    <w:p>
      <w:r>
        <w:t>E-3263/2020 Seite 19 Gesundheitszustands nach sich zöge. Nachdem keine medizinischen Un- terlagen vorliegen, welche auf eine aktuelle Behandlungsbedürftigkeit des Beschwerdeführers hinweisen, ist davon auszugehen, seine gesundheitli- che Situation habe sich seit Mai 2018 jedenfalls nicht verschlechtert. Damit ist die erwähnte Schwelle vorliegend nicht erreicht und es ist nicht davon auszugehen, er werde in eine medizinische Notlage geraten (vgl. etwa Ur- teile E-2268/2020 vom 9. August 2022 E. 7.3.2 oder E-2912/2020 vom 10. August 2022 E. 10.3.4). Der Vollständigkeit halber ist auf die Möglich- keit einer medizinischen Rückkehrhilfe (vgl. Art. 93 Abs. 1 Bst. d AsylG; Art. 75 der Asylverordnung 2 vom 11. August 1999 [AsylV 2, SR 142.312]) hinzuweisen.</w:t>
      </w:r>
    </w:p>
    <w:p>
      <w:r>
        <w:rPr>
          <w:b/>
        </w:rPr>
        <w:t>E. 13.3.5</w:t>
      </w:r>
    </w:p>
    <w:p>
      <w:r>
        <w:t>Der Vollzug erweist sich deshalb auch in individueller Hinsicht als zumutbar. An dieser Feststellung vermag auch die schwere gegenwärtige Wirtschaftskrise in Sri Lanka nichts zu ändern (vgl. hierzu SCHWEIZERISCHE FLÜCHTLINGSHILFE, Sri Lanka: Wirtschaftskrise und Gesundheitsversor- gung, Bern, 13. Juli 2022).</w:t>
      </w:r>
    </w:p>
    <w:p>
      <w:r>
        <w:rPr>
          <w:b/>
        </w:rPr>
        <w:t>E. 13.4</w:t>
      </w:r>
    </w:p>
    <w:p>
      <w:r>
        <w:t>Nach Art. 83 Abs. 2 AIG ist der Vollzug auch als möglich zu bezeich- nen, weil es dem Beschwerdeführer obliegt, bei der zuständigen Vertretung seines Heimatstaats die für seine Rückkehr notwendigen Reisedokumente zu beschaffen (Art. 8 Abs. 4 AslyG; BVGE 2008/34 E. 12).</w:t>
      </w:r>
    </w:p>
    <w:p>
      <w:r>
        <w:rPr>
          <w:b/>
        </w:rPr>
        <w:t>E. 13.5</w:t>
      </w:r>
    </w:p>
    <w:p>
      <w:r>
        <w:t>Die Vorinstanz hat somit den Wegweisungsvollzug zu Recht als zu- lässig, zumutbar und möglich bezeichnet. Eine Anordnung der vorläufigen Aufnahme fällt somit ausser Betracht (Art. 83 Abs. 1–4 AIG).</w:t>
      </w:r>
    </w:p>
    <w:p>
      <w:r>
        <w:rPr>
          <w:b/>
        </w:rPr>
        <w:t>E. 14</w:t>
      </w:r>
    </w:p>
    <w:p>
      <w:r>
        <w:t>Aus diesen Erwägungen ergibt sich, dass die angefochtene Verfügung den rechtserheblichen Sachverhalt richtig sowie vollständig feststellt, Bundes- recht nicht verletzt (Art. 106 Abs. 1 AsylG) und – soweit diesbezüglich über- prüfbar – angemessen ist. Die Beschwerde ist abzuweisen.</w:t>
      </w:r>
    </w:p>
    <w:p>
      <w:r>
        <w:rPr>
          <w:b/>
        </w:rPr>
        <w:t>E. 15</w:t>
      </w:r>
    </w:p>
    <w:p>
      <w:r>
        <w:t>Bei diesem Ausgang des Verfahrens sind die Kosten dem Beschwerdefüh- rer aufzuerlegen (Art. 63 Abs. 1 VwVG) und auf aufgrund der unnötig um- fangreichen Eingabe auf Beschwerdeebene mit zahlreichen Beilagen ohne individuellen Bezug zum Beschwerdeführer auf insgesamt Fr. 1500.– fest- zusetzen (Art. 1–3 des Reglements vom 21. Februar 2008 über die Kosten und Entschädigungen vor dem Bundesverwaltungsgericht [VGKE, SR</w:t>
      </w:r>
    </w:p>
    <w:p>
      <w:r>
        <w:t>E-3263/2020 Seite 20 173.320.2]). Der in gleicher Höhe geleistete Kostenvorschuss ist zur Be- gleichung dieser Kosten zu verwenden.</w:t>
      </w:r>
    </w:p>
    <w:p>
      <w:r>
        <w:t>(Dispositiv nächste Seite)</w:t>
      </w:r>
    </w:p>
    <w:p>
      <w:r>
        <w:t>E-3263/2020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