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E-3261/2023 vom 1. September 2023</w:t>
      </w:r>
    </w:p>
    <w:p>
      <w:r>
        <w:t>Bundesverwaltungsgericht, 2023-09-01, DE</w:t>
      </w:r>
    </w:p>
    <w:p>
      <w:r>
        <w:rPr>
          <w:b/>
        </w:rPr>
        <w:t xml:space="preserve">Quelle: </w:t>
      </w:r>
      <w:r>
        <w:t>https://mcp.opencaselaw.ch/entscheid/bvger_E-3261_2023</w:t>
      </w:r>
    </w:p>
    <w:p>
      <w:r>
        <w:t>FR: TAF E-3261/2023 du 1 septembre 2023</w:t>
      </w:r>
    </w:p>
    <w:p>
      <w:r>
        <w:t>IT: TAF E-3261/2023 del 1 settembre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 durch die angefochtene Verfügung besonders berührt und hat ein</w:t>
      </w:r>
    </w:p>
    <w:p>
      <w:r>
        <w:t>E-3261/2023 Seite 5 schutzwürdiges Interesse an deren Aufhebung beziehungsweise Ände- rung; er ist daher zur Einreichung der Beschwerde legitimiert (Art. 105 und Art. 108 Abs. 1 AsylG; Art. 48 Abs. 1 sowie Art. 52 Abs. 1 VwVG). Auf die Beschwerde ist einzutreten.</w:t>
      </w:r>
    </w:p>
    <w:p>
      <w:r>
        <w:rPr>
          <w:b/>
        </w:rPr>
        <w:t>E. 1.4</w:t>
      </w:r>
    </w:p>
    <w:p>
      <w:r>
        <w:t>Der vorliegenden Beschwerde kommt von Gesetzes wegen aufschie- bende Wirkung zu (Art. 42 AsylG), weshalb auf die Anträge auf Erteilung der aufschiebenden Wirkung der Beschwerde respektive auf Vornahme von vollzugshemmenden Massnahmen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Das SEM führte zur Begründung seines Asylentscheids aus, den vom Beschwerdeführer vorgetragenen behördlichen Besuchen und Nachfragen fehle es sowohl an der flüchtlingsrechtlich notwendigen Intensität (kurze Dauer der Besuche, keine körperlichen Übergriffe) als auch am flüchtlings- rechtlich relevanten Verfolgungsmotiv (übliche polizeiliche Aufgaben, die die Sicherheitskräfte wahrgenommen hätten). Es seien auch zukünftig keine ausreichend intensiven, flüchtlingsrechtlich relevanten Behelligun- gen zu erwarten. Die Zulässigkeit, Zumutbarkeit und Möglichkeit des Weg- weisungsvollzuges wurden unter Bezugnahme auf das Urteil E-3571/2019 vom 4. September 2019 bestätigt.</w:t>
      </w:r>
    </w:p>
    <w:p>
      <w:r>
        <w:rPr>
          <w:b/>
        </w:rPr>
        <w:t>E. 4.2</w:t>
      </w:r>
    </w:p>
    <w:p>
      <w:r>
        <w:t>In der Rechtsmitteleingabe wurde ausgeführt, der Beschwerdeführer habe nicht alles im Mehrfachgesuch vom 23.März 2023 vorgetragen, weil er davonausgegangen sei, nochmals persönlich angehört zu werden. Am 15. März 2022 sei er massiv geschlagen und misshandelt worden. Vier</w:t>
      </w:r>
    </w:p>
    <w:p>
      <w:r>
        <w:t>E-3261/2023 Seite 6 Personen seien zu ihm nach Hause gekommen und hätten ihn in einem schwarzen Van abgeführt und in den «4. Stock» nach Colombo gebracht, wo er vier Stunden lang zu seinen Aktivitäten in der Schweiz befragt wor- den sei. Man habe ihm unterstellt, Geld für die LTTE (Liberation Tigers of Tamil Eelam) gesammelt zu haben. Er sei 37 Tage im Gefängnis gewesen, bis sein Anwalt ihn herausgeholt habe. In der Folge habe er täglich auf dem Posten von Kilinochchi eine Unterschrift leisten müssen. Das CID habe ein Verfahren gegen ihn beim Gericht eröffnet. Er habe Sri Lanka am 15. März 2023 mit Hilfe von Schleppern verlassen. Wegen der erlittenen Misshand- lungen habe er nach seiner Ankunft in der Schweiz operiert werden müs- sen. Er habe die Haft und die Probleme im Jahr 2022 unter Zeitdruck nicht aufgeschrieben. Zudem sei es ihm wegen einer erfolgten Operation nicht gut gegangen. Seine ehemalige Rechtsvertreterin habe ihn darüber orien- tiert, dass sich seine Frau mit einem Schreiben an die AmbaCH gewandt habe. Dieses Schreiben habe ihr aber nicht vorgelegen. Er ersucht um Of- fenlegung dieses Schreibens.</w:t>
      </w:r>
    </w:p>
    <w:p>
      <w:r>
        <w:rPr>
          <w:b/>
        </w:rPr>
        <w:t>E. 5.1</w:t>
      </w:r>
    </w:p>
    <w:p>
      <w:r>
        <w:t>Der Beschwerdeführer macht geltend, er sei davon ausgegangen, nochmals persönlich angehört zu werden, und habe deshalb in seinem Mehrfachgesuch vom 23. März 2023 nicht alle neuen Asylgründe vorgetra- gen. Das zweite Asylgesuch wurde dreieinhalb Jahre nach dem rechtskräftigen Abschluss des ersten Asylverfahrens und damit innerhalb der Fünfjahres- frist von Art. 111c AsylG eingereicht. Bei dieser Konstellation ist eine Anhö- rung gemäss Art. 29 AsylG grundsätzlich nicht vorgesehen (vgl. BVGE 2014/39 E. 4.3). Aufgrund der dem Beschwerdeführer obliegenden Mitwir- kungspflicht (vgl. Art. 8 AsylG) war er gehalten, seine (neuen) Asylgründe bei der Einreichung des Mehrfachgesuchs ausführlich und substantiiert darzutun. Das SEM hat deshalb in seiner Verfügung vom 5. Mai 2023 mit zutreffender Begründung den Antrag auf Durchführung einer Anhörung ab- gelehnt.</w:t>
      </w:r>
    </w:p>
    <w:p>
      <w:r>
        <w:rPr>
          <w:b/>
        </w:rPr>
        <w:t>E. 5.2</w:t>
      </w:r>
    </w:p>
    <w:p>
      <w:r>
        <w:t>Soweit der Beschwerdeführer Akteneinsicht in das Schreiben seiner Ehefrau verlangt, ist festzustellen, dass das SEM dieses Schreiben aus für das Gericht nachvollziehbaren Gründen nicht der Akteneinsicht unterstellt hat. Da das Dokument für den Ausgang des Verfahrens nicht relevant ist und auch vom SEM nicht zulasten des Beschwerdeführers berücksichtigt wurde, liegt keine Verletzung des Akteneinsichtsrechts vor. Das entspre- chende Gesuch ist abzuweisen.</w:t>
      </w:r>
    </w:p>
    <w:p>
      <w:r>
        <w:t>E-3261/2023 Seite 7 Dasselbe gilt auch für das nachträglich von der Ehefrau an die AmbaCH in Colombo gerichtete Schreiben vom 28. Juli 2023 (vgl. Sachverhalt oben, Bst. F). Nachdem das Bundesverwaltungsgericht in seinem vorliegenden Entscheid dieses Schreiben nicht gewürdigt respektive in seinen Erwägun- gen nicht verwendet hat, besteht keine Veranlassung, Akteneinsicht in die- ses Schreiben zu gewähren.</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Neue Asylgründe im Sinne eines Mehrfachgesuchs gemäss Art. 111c AsylG sind nur dann gegeben, wenn sich diese nicht auf ein vorangegan- genes abgeschlossenes Asylverfahren beziehen respektive wenn seit Er- gehen des ordentlichen Entscheids zwischenzeitlich entsprechende Ereig- nisse eingetreten sind, die für die Flüchtlingseigenschaft von Relevanz sind (vgl. BVGE 2013/22 E. 5.4, 2014/33 E. 4.6).</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E-3261/2023 Seite 8</w:t>
      </w:r>
    </w:p>
    <w:p>
      <w:r>
        <w:rPr>
          <w:b/>
        </w:rPr>
        <w:t>E. 7.1</w:t>
      </w:r>
    </w:p>
    <w:p>
      <w:r>
        <w:t>Das SEM hat zu Recht und mit zutreffender Begründung dargelegt, weshalb der im Mehrfachgesuch vom 23. März 2023 neu vorgetragene Sachverhalt als flüchtlingsrechtlich nicht relevant einzustufen ist. Die gel- tend gemachten Vorsprachen der Sicherheitskräfte nach der angeblichen Rückkehr des Beschwerdeführers nach Sri Lanka im November 2019 ver- mögen aufgrund der kurzen Dauer der Besuche und der mangelnden In- tensität keine ernsthaften Nachteile im Sinne des Asylgesetzes darzustel- len. Es kann diesbezüglich zur Vermeidung von Wiederholungen vollum- fänglich auf die vorinstanzlichen Erwägungen (Ziffer IV/1) verwiesen wer- den.</w:t>
      </w:r>
    </w:p>
    <w:p>
      <w:r>
        <w:rPr>
          <w:b/>
        </w:rPr>
        <w:t>E. 7.2</w:t>
      </w:r>
    </w:p>
    <w:p>
      <w:r>
        <w:t>Auf Beschwerdeebene wird erstmals vorgetragen, es sei ein Gerichts- verfahren in Sri Lanka gegen den Beschwerdeführer hängig und ein dies- bezüglicher Haftbefehl gegen ihn ausgestellt worden. Laut den eingereichten Unterlagen des «(…) Court E._______» vom (…) 2023 soll der Beschwerdeführer am (…) 2022 (erstmals) polizeilich dem Gericht vorgeführt worden sein («suspect was produced by police»). Auch am (…) 2022, (…) 2022 und (…) 2023 sei er vor Gericht erschienen («su- spect present»). Am (…) und (…) 2023 sei er indessen nicht erschienen («suspect absent» respektive «suspect not appeared to court»), weshalb ein Haftbefehl «Arrest of Warrant» gegen ihn ausgestellt worden sei. Gemäss dem eingereichten Anwaltsschreiben vom (…) 2023 soll der Be- schwerdeführer am 15. März 2022 durch Beamte des CID an seinem Woh- nort verhaftet worden sein. Er sei 37 Tage im «4th Floor of Criminal Inves- tigation Department» in Haft gewesen; am 21. April 2022 sei er dem Gericht vorgeführt worden. Mit Hilfe des Anwalts sei er am 19. Mai 2022 unter Auf- lagen/Kaution («conditional bail») aus der Haft entlassen worden.</w:t>
      </w:r>
    </w:p>
    <w:p>
      <w:r>
        <w:rPr>
          <w:b/>
        </w:rPr>
        <w:t>E. 7.2.1</w:t>
      </w:r>
    </w:p>
    <w:p>
      <w:r>
        <w:t>Vorweg ist festzuhalten, dass die auf Beschwerdeebene neu einge- reichten Beweismittel (Gerichtsunterlagen sowie Schreiben seines An- walts) lediglich in Kopieform eingereicht wurden. Sie weisen keinerlei Si- cherheitsmerkmale auf und sind somit leicht fälschbar respektive manipu- lierbar. Aus diesem Grund kommt ihnen lediglich ein sehr beschränkter Be- weiswert zu.</w:t>
      </w:r>
    </w:p>
    <w:p>
      <w:r>
        <w:rPr>
          <w:b/>
        </w:rPr>
        <w:t>E. 7.2.2</w:t>
      </w:r>
    </w:p>
    <w:p>
      <w:r>
        <w:t>Hinzu kommt, dass die Vorbringen, die mit den neuen Beweismitteln belegt werden sollen, erstmals in der Beschwerdeschrift vom 7. Juni 2023 vorgetragen werden. Die Daten der eingereichten Beweismittel sind zudem</w:t>
      </w:r>
    </w:p>
    <w:p>
      <w:r>
        <w:t>E-3261/2023 Seite 9 nicht mit den Angaben des Beschwerdeführers im Mehrfachgesuch verein- bar. Darin hatte er ausgeführt, er habe im August 2020 Probleme bekom- men und sich an die AmbaCH in Colombo gewandt. Nachdem er sich bei der Polizeibehörde in C._______ explizit beschwert habe, sei ihm gedroht worden, was er ebenfalls der AmbaCH mit Schreiben vom 10. Oktober 2020 mitgeteilt habe. Danach habe er friedlich in Kilinochchi leben können, bis erneute Probleme im Zusammenhang mit einem Personentransport vom 16. Februar 2023 aufgetreten seien. Mit keinem Wort erwähnte er ein angeblich gegen ihn eingeleitetes Strafverfahren, geschweige denn den Umstand, dass er im April, August und November 2022 sowie am 9. Feb- ruar 2023 vor Gericht in E._______ erschienen sein soll. Dasselbe gilt für die am 15. März 2022 an seinem Wohnort erfolgte Verhaftung und die an- geblich erlittene 37-tägige Inhaftierung, welche ebenfalls erstmals auf Be- schwerdeebene vorgebracht wird. Seine Erklärungen in der Rechtsmitteleingabe, er habe seine Probleme und die Haft aufgrund von Zeitdruck nicht angeführt und es sei ihm nach der in der Schweiz erfolgten Operation nicht gut gegangen (vgl. S. 2), ver- mögen nicht zu überzeugen. Insbesondere leuchtet nicht ein, dass er ein banales Ereignis wie die im Februar 2023 vorgenommene Tuk-Tuk-Fahrt mit drei Personen zum Strand im Detail schildert, aber so einschneidende Erlebnisse wie eine Verhaftung, eine mehrwöchige Haft und mehrere Ter- mine vor Gericht in seinem – im Übrigen nur sechs Wochen nach dem be- haupteten letzten Gerichtstermin eingereichten – Mehrfachgesuch vom 23. März 2023 gänzlich unerwähnt lässt. Schliesslich ist festzuhalten, dass der Beschwerdeführer auch in seinem Schreiben an die AmbaCH in Colombo vom 10. März 2023 (vgl. SEM-Ak- ten 1243102-4) nicht erwähnt hatte, am 9. Februar 2023 vor Gericht er- schienen, im März 2022 verhaftet und während mehreren Wochen inhaf- tiert worden zu sein. Dort hatte er lediglich den Vorfall mit dem Personen- transport vom 16. Februar 2023 und den anschliessenden Besuch der TID vom 22. Februar 2023 geschildert. Es ist nicht nachvollziehbar, dass er eine behördliche Vorsprache im Zusammenhang mit einem Personen- transport erwähnt, ohne aber das angeblich gegen ihn hängige Gerichts- verfahren auch nur anzusprechen.</w:t>
      </w:r>
    </w:p>
    <w:p>
      <w:r>
        <w:rPr>
          <w:b/>
        </w:rPr>
        <w:t>E. 7.2.3</w:t>
      </w:r>
    </w:p>
    <w:p>
      <w:r>
        <w:t>Nach dem Gesagten kann nicht auf den materiellen Inhalt der mit der Beschwerde nachgereichten Gerichtsdokumente abgestellt werden. Der in der Rechtsmitteleingabe neu behauptete Sachverhalt (Inhaftierung,</w:t>
      </w:r>
    </w:p>
    <w:p>
      <w:r>
        <w:t>E-3261/2023 Seite 10 hängiges Gerichtsverfahren und Haftbefehl) ist als nachgeschoben und da- mit als unglaubhaft einzustufen.</w:t>
      </w:r>
    </w:p>
    <w:p>
      <w:r>
        <w:rPr>
          <w:b/>
        </w:rPr>
        <w:t>E. 7.2.4</w:t>
      </w:r>
    </w:p>
    <w:p>
      <w:r>
        <w:t>Mit Urteil E-3571/2019 vom 4. September 2019 wurde rechtskräftig festgestellt, dass der Beschwerdeführer die Flüchtlingseigenschaft nicht erfüllt und auch keine begründete Furcht vor künftiger Verfolgung hat. Im Mehrfachgesuch vom 23. März 2023 und im vorliegenden Beschwerdever- fahren wurde nichts Schlüssiges vorgetragen, was auf eine neue, gezielte, intensive und asylbeachtliche Verfolgung seiner Person schliessen liesse. Aus den Akten gehen keine konkreten Gründe hervor, die Anlass zur An- nahme geben könnten, er hätte im Falle seiner Rückkehr nach Sri Lanka aufgrund der Veränderungen der dortigen allgemeinen politischen und menschenrechtlichen Lage zum heutigen Zeitpunkt asylrechtlich relevante Verfolgungsmassnahmen zu befürchten.</w:t>
      </w:r>
    </w:p>
    <w:p>
      <w:r>
        <w:rPr>
          <w:b/>
        </w:rPr>
        <w:t>E. 7.3</w:t>
      </w:r>
    </w:p>
    <w:p>
      <w:r>
        <w:t>Zusammenfassend ist festzustellen, dass die Ausführungen in der Rechtsmitteleingabe nicht geeignet sind, die zutreffende Einschätzung der Vorinstanz in Frage zu stellen. Nachdem der Beschwerdeführer keine Vor- fluchtgründe hat nachweisen oder glaubhaft machen können und er weder aufgrund eigener politischer Betätigung noch aufgrund exponierter, aktuel- ler familiärer Verbindungen zu den LTTE ein relevantes politisches Profil aufweist, erfüllt er auch im jetzigen Zeitpunkt keine der im Referenzurteil E-1866/2015 vom 15. Juli 2016 dargelegten, die Flüchtlingseigenschaft be- gründende Faktoren. Alleine aus seiner tamilischen Ethnie kann er keine Gefährdung flüchtlingsrechtlich beachtlichen Ausmasses im Sinne des ge- nannten Referenzurteils ableiten. Es ist nicht davon auszugehen, dass dem Beschwerdeführer im Falle einer Rückkehr nach Sri Lanka persönlich ernsthafte Nachteile im Sinne von Art. 3 AsylG drohen würden. Die Vor- instanz hat sein Asylgesuch zu Recht abgelehnt.</w:t>
      </w:r>
    </w:p>
    <w:p>
      <w:r>
        <w:rPr>
          <w:b/>
        </w:rPr>
        <w:t>E. 8</w:t>
      </w:r>
    </w:p>
    <w:p>
      <w:r>
        <w:t>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t>E-3261/2023 Seite 11</w:t>
      </w:r>
    </w:p>
    <w:p>
      <w:r>
        <w:rPr>
          <w:b/>
        </w:rPr>
        <w:t>E. 9.1</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9.1.1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9.1.2</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9.1.3</w:t>
      </w:r>
    </w:p>
    <w:p>
      <w:r>
        <w:t>Der Vollzug ist schliesslich nicht möglich, wenn die ausländische Per- son weder in den Heimat- oder in den Herkunftsstaat noch in einen Dritt- staat ausreisen oder dorthin gebracht werden kann (Art. 83 Abs. 2 AlG).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(vgl. Ziff. V/1). Gemäss Rechtsprechung des Bun- desverwaltungsgerichts lassen weder die Zugehörigkeit zur tamilischen Ethnie noch die allgemeine Menschenrechtssituation in Sri Lanka den Wegweisungsvollzug als unzulässig erscheinen (vgl. den als</w:t>
      </w:r>
    </w:p>
    <w:p>
      <w:r>
        <w:t>E-3261/2023 Seite 12 Referenzurteil publizierten Entscheid E-1866/2015 E. 12.2 f.). Auch der EGMR hat wiederholt festgestellt, dass nicht generell davon auszugehen sei, zurückkehrenden Tamilen drohe in Sri Lanka eine unmenschliche Be- handlung. Eine Risikoeinschätzung müsse im Einzelfall vorgenommen werden (vgl. Urteil des EGMR R.J. gegen Frankreich vom 19. September 2013, 10466/11, Ziff. 37). Weder aus den Vorbringen des Beschwerdefüh- rers noch in anderweitiger Hinsicht ergeben sich konkrete Anhaltspunkte dafür, dass er im Falle einer Ausschaffung nach Sri Lanka dort mit beacht- licher Wahrscheinlichkeit einer gemäss der EMRK oder der FoK verbote- nen Strafe oder Behandlung ausgesetzt wäre. Nach Einschätzung des Bundesverwaltungsgerichts ändern auch die volatile Lage und die aktuel- len politischen Verhältnisse nichts an der Beurteilung der Situation von nach Sri Lanka zurückkehrenden Tamilen. Der Vollzug der Wegweisung ist somit sowohl im Sinne der asylgesetzlichen als auch der völkerrechtlichen Bestimmungen zulässig.</w:t>
      </w:r>
    </w:p>
    <w:p>
      <w:r>
        <w:rPr>
          <w:b/>
        </w:rPr>
        <w:t>E. 9.3.2</w:t>
      </w:r>
    </w:p>
    <w:p>
      <w:r>
        <w:t>Der Beschwerdeführer bringt zwar vor, er könne nicht nach Sri Lanka zurückkehren, da ein Haftbefehl gegen ihn vorliege. Wie oben aufgezeigt, müssen diese Vorbringen in diesem Zusammenhang aber als unglaubhaft qualifiziert werden. Mit dem Urteil des Bundesverwaltungsgerichts vom 4. September 2019 wurde der Vollzug der Wegweisung des Beschwerdeführers für zumutbar befunden. An dieser Einschätzung vermögen die neusten Entwicklungen in Sri Lanka nichts zu ändern. Andere Gründe, welche gegen die Zumut- barkeit des Wegweisungsvollzugs sprechen würden, wurden weder sub- stantiiert geltend gemacht, noch sind solche aus den Akten ersichtlich. Der Wegweisungsvollzug ist daher nach wie vor als zumutbar einzustufen. Daran vermag der Umstand, dass er während des vorinstanzlichen Verfah- rens am (…) operiert worden sei, nichts zu ändern.</w:t>
      </w:r>
    </w:p>
    <w:p>
      <w:r>
        <w:rPr>
          <w:b/>
        </w:rPr>
        <w:t>E. 9.4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w:t>
      </w:r>
    </w:p>
    <w:p>
      <w:r>
        <w:t>E-3261/2023 Seite 13</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Die Gesuche um Gewährung der unentgeltlichen Prozessführung und amtlichen Verbeiständung sind abzuweisen, da die Beschwerde – wie sich aus den vorstehenden Erwägungen ergibt – als aussichtslos zu bezeich- nen ist. Die Verfahrenskosten sind dem Beschwerdeführer aufzuerlegen (Art. 63 Abs. 1 VwVG) und auf insgesamt Fr. 750.– festzusetzen (Art. 1–3 des Reglements vom 21. Februar 2008 über die Kosten und Entschädigun- gen vor dem Bundesverwaltungsgericht [VGKE, SR 173.320.2]).</w:t>
      </w:r>
    </w:p>
    <w:p>
      <w:r>
        <w:rPr>
          <w:b/>
        </w:rPr>
        <w:t>E. 11.2</w:t>
      </w:r>
    </w:p>
    <w:p>
      <w:r>
        <w:t>Der Antrag auf Verzicht auf die Erhebung eines Kostenvorschusses wird mit dem vorliegenden Urteil gegenstandslos.</w:t>
      </w:r>
    </w:p>
    <w:p>
      <w:r>
        <w:t>(Dispositiv: nächste Seite)</w:t>
      </w:r>
    </w:p>
    <w:p>
      <w:r>
        <w:t>E-3261/2023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