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E-3260/2020 vom 14. Juli 2020</w:t>
      </w:r>
    </w:p>
    <w:p>
      <w:r>
        <w:t>Bundesverwaltungsgericht, 2020-07-14, DE</w:t>
      </w:r>
    </w:p>
    <w:p>
      <w:r>
        <w:rPr>
          <w:b/>
        </w:rPr>
        <w:t xml:space="preserve">Quelle: </w:t>
      </w:r>
      <w:r>
        <w:t>https://mcp.opencaselaw.ch/entscheid/bvger_E-3260_2020</w:t>
      </w:r>
    </w:p>
    <w:p>
      <w:r>
        <w:t>FR: TAF E-3260/2020 du 14 juillet 2020</w:t>
      </w:r>
    </w:p>
    <w:p>
      <w:r>
        <w:t>IT: TAF E-3260/2020 del 14 luglio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w:t>
      </w:r>
    </w:p>
    <w:p>
      <w:r>
        <w:rPr>
          <w:b/>
        </w:rPr>
        <w:t>E. 3.2</w:t>
      </w:r>
    </w:p>
    <w:p>
      <w:r>
        <w:t>Der Wegweisungsvollzug wurde zugunsten einer vorläufigen Aufnahme aufgeschoben und bildet deshalb nicht Gegenstand des Beschwerdeverfahrens.</w:t>
      </w:r>
    </w:p>
    <w:p>
      <w:r>
        <w:rPr>
          <w:b/>
        </w:rPr>
        <w:t>E. 3.3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(vgl. BVGE 2015/3 E. 6.5.1, m.w.H.).</w:t>
      </w:r>
    </w:p>
    <w:p>
      <w:r>
        <w:rPr>
          <w:b/>
        </w:rPr>
        <w:t>E. 5.1</w:t>
      </w:r>
    </w:p>
    <w:p>
      <w:r>
        <w:t>Nach Prüfung der Akten durch das Gericht ist in Übereinstimmung mit der Vorinstanz festzustellen, dass die Vorbringen des Beschwerdeführers weder den Anforderungen an die Flüchtlingseigenschaft noch an das Glaubhaftmachen standzuhalten vermögen, weshalb vorab auf die zutreffenden Erwägungen der Vorinstanz zu verweisen ist, die insbesondere zum Schluss kam, die Aussagen des Beschwerdeführers - der keine Reflexverfolgung geltend gemacht habe - seien unglaubhaft, weil sie zu zentralen Elementen widersprüchlich und oberflächlich ausgefallen seien. Die vorinstanzlichen Erwägungen sind weder in tatsächlicher noch in rechtlicher Hinsicht zu beanstanden. Die angefochtene Verfügung ist ausreichend begründet, zumal sich die Vorinstanz nicht mit jedem Argument auseinanderzusetzen hat. Dass eine sachgerechte Anfechtung möglich war, zeigt die Beschwerde selbst. Der Sachverhalt ist ausreichend abgeklärt. Die entsprechenden oberflächlich getätigten Rügen erweisen sich als unbegründet. Es trifft zu, dass im Rahmen von Krieg oder Situationen allgemeiner Gewalt erlittene Nachteile oder Probleme wirtschaftlicher Natur keine Verfolgung im Sinne des Asylgesetzes darstellen und somit die diesbezüglichen Vorbringen des Beschwerdeführers keine Asylrelevanz zu entfalten vermögen. Die im Zentrum der Fluchtgeschichte stehende Suche nach dem Beschwerdeführer erweist sich als reine Vermutung, die ausschliesslich auf Informationen Dritter basiert (hierzu z. B. SEM-Akten C9 Ziff. 7.02). Zudem gab er mehrmals zu Protokoll, keine sonstigen Probleme mit den syrischen Behörden gehabt zu haben (z. B. SEM-Akten C9 Ziff. 7.02, C19 F84 ff. insb. F87). Vorbringen, die sich lediglich auf Informationen Dritter stützen, sind nicht nur stereotyp, mithin unglaubhaft, sondern genügen auch nicht den Anforderungen an eine Verfolgung im asylrechtlichen Sinne (vgl. Urteile des BVGer E-801/2015 vom 6. Oktober 2017 E. 3.7, E-4329/2006 vom 17. Oktober 2011 E. 4.4, «Le Tribunal rappelle également que, de pratique constante, il considère que le fait d'avoir appris un événement par des tiers ne suffit pas pour établir l'existence d'une crainte fondée de future persécution», vgl. auch D-6056/2016 vom 19. Januar 2018 E. 5.2). Sodann trifft zu, dass die Aussagen des Beschwerdeführers in den verschiedenen Befragungen zu zentralen Elementen wesentlich voneinander abweichen (namentlich zu den Überbringern beziehungsweise zur Übermittlung der Information, zu Zeitangaben der darauffolgenden Abreise, zur Anzahl Personen, zum Ablauf des Fälschungsprozesses, SEM-Akten C9 Ziff. 7.02, C19 F65 und F99, C23 F22 ff. und F54 ff.). Aussagen, die in der Erstbefragung von den späteren Aussagen abweichen, sind Widersprüche, die im Rahmen der Beweiswürdigung zu berücksichtigen sind (so bereits Entscheidungen und Mitteilungen der Schweizerischen Asylrekurskommission [EMARK] 1993 Nr. 3 E. 3). Schliesslich sind die Ausführungen in Bezug auf die angeblichen politischen Aktivitäten oberflächlich ausgefallen und hinterlassen einen stereotypen Eindruck; ihnen ist auch aus diesem Grund die Glaubhaftigkeit abzusprechen. Was die erst auf Beschwerdeebene geltend gemachte Reflexverfolgung anbelangt, ist der Vorinstanz darin beizupflichten, dass der Beschwerdeführer in keiner der drei Befragungen entsprechende Probleme geltend machte und es nicht genügt, lediglich Vater oder Ex-Mann von anerkannten Flüchtlingen mit Asylstatus zu sein. Vielmehr müssen konkrete und präzise Hinweise vorliegen, um eine Furcht vor Reflexverfolgung objektiv zu begründen. In der Beschwerdeschrift wird nicht ausgeführt, aus welchen konkreten Gründen die Gefahr einer Reflexverfolgung des Beschwerdeführers aufgrund seiner Familienangehörigen genau bestehen soll. Mithin werden im Beschwerdeverfahren keine konkreten Gründe vorgebracht, weshalb der Beschwerdeführer zum heutigen oder einem künftigen Zeitpunkt aufgrund seiner Ex-Frau, Kinder oder allenfalls seiner Schwester persönlich einer asylrechtlich relevanten Gefährdung ausgesetzt sein könnte. Es trifft zwar zu, dass mit Urteil des Bundesverwaltungsgerichts D-2/2017 vom 17. Dezember 2018 eine Verfügung des SEM betreffend eine Tochter des Beschwerdeführers kassiert wurde. Es trifft ebenfalls zu, dass darin festgehalten wurde, dass auch Ehepartner und entfernte Verwandte Reflexverfolgung ausgesetzt sein können. Vor dem Hintergrund jedoch, dass der Beschwerdeführer im vorinstanzlichen Verfahren keine Reflexverfolgung geltend machte und stattdessen erklärte, keine Probleme mit den Behörden gehabt zu haben, ist nicht davon auszugehen, dass der Beschwerdeführer - der nach seiner Ex-Frau aus Syrien ausgereist ist - entsprechende Nachteile wegen ihr zu gewärtigen hatte. Hinzu kommt, dass er nicht nur seit längerer Zeit von ihr geschieden ist und eine neue Frau geheiratet hat, sondern, dass sich seine Wege von denjenigen seiner Ex-Frau und Kindern bereits seit langer Zeit getrennt haben (z. B. SEM-Akten C19 F96). Die Erklärung, er habe die Reflexverfolgung in den Befragungen nicht erwähnt, weil er nicht danach gefragt worden sei, geht ins Leere, hat er doch die Kenntnisnahme seiner Wahrheits- und Vollständigkeitspflicht schriftlich bestätigt und in jeder der drei Befragungen bestätigt, keine weiteren als die dargelegten Asylgründe zu haben. Auch aus dem Kassationsurteil des Bundesverwaltungsgerichts E-1511/2018 vom 1. Mai 2018 und dem pauschalen Hinweis auf seine Schwester kann der Beschwerdeführer nichts zu seinen Gunsten ableiten. Im Übrigen ist anzumerken, dass das dargelegte exilpolitische Engagement des Beschwerdeführers (normaler Demonstrant an ungefähr zehn Demonstrationen in der Schweiz, hierzu z. B. SEM-Akten C23 F74 ff.) nicht über die massentypischen und niedrigprofilierten Erscheinungsformen exilpolitischer Proteste gegen das syrische Regime hinausgeht und keine weiteren glaubhaften Aktivitäten aktenkundig sind, die ihn als ernsthaften und potenziell gefährlichen Regimegegner erscheinen lassen könnten.</w:t>
      </w:r>
    </w:p>
    <w:p>
      <w:r>
        <w:rPr>
          <w:b/>
        </w:rPr>
        <w:t>E. 5.2</w:t>
      </w:r>
    </w:p>
    <w:p>
      <w:r>
        <w:t>Angesichts der aufgezeigten Sachlage erübrigt es sich, auf weitere Ausführungen in der Beschwerde einzugehen, da diese nicht geeignet sind, zu einer anderen rechtlichen Würdigung der Aktenlage zu führen. Es ist festzustellen, dass es dem Beschwerdeführer nicht gelungen ist, einen flüchtlingsrechtlich bedeutsamen Sachverhalt darzulegen. Die Feststellung der Vorinstanz, der Beschwerdeführer erfülle die Flüchtlingseigenschaft nicht, ist dementsprechend zu bestätigen. Die Vorinstanz hat das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den rechtserheblichen Sachverhalt richtig und vollständig feststellt (Art. 106 Abs. 1 AsylG). Die Beschwerde ist abzuweisen. Nach dem Gesagten besteht auch kein Anlass zur Rückweisung der Sache an die Vorinstanz, der Subeventualantrag ist ebenfalls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