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E-3260/2014 vom 26. September 2017</w:t>
      </w:r>
    </w:p>
    <w:p>
      <w:r>
        <w:t>Bundesverwaltungsgericht, 2017-09-26, FR</w:t>
      </w:r>
    </w:p>
    <w:p>
      <w:r>
        <w:rPr>
          <w:b/>
        </w:rPr>
        <w:t xml:space="preserve">Quelle: </w:t>
      </w:r>
      <w:r>
        <w:t>https://mcp.opencaselaw.ch/entscheid/bvger_E-3260_2014</w:t>
      </w:r>
    </w:p>
    <w:p>
      <w:r>
        <w:t>FR: TAF E-3260/2014 du 26 septembre 2017</w:t>
      </w:r>
    </w:p>
    <w:p>
      <w:r>
        <w:t>IT: TAF E-3260/2014 del 26 settembre 2017</w:t>
      </w:r>
    </w:p>
    <w:p>
      <w:pPr>
        <w:pStyle w:val="Heading2"/>
      </w:pPr>
      <w:r>
        <w:t>Regeste</w:t>
      </w:r>
    </w:p>
    <w:p>
      <w:r>
        <w:t>Renvoi et exécution du renvoi (recours réexamen)</w:t>
      </w:r>
    </w:p>
    <w:p>
      <w:pPr>
        <w:pStyle w:val="Heading2"/>
      </w:pPr>
      <w:r>
        <w:t>Erwägungen</w:t>
      </w:r>
    </w:p>
    <w:p>
      <w:r>
        <w:rPr>
          <w:b/>
        </w:rPr>
        <w:t>E. 1.1</w:t>
      </w:r>
    </w:p>
    <w:p>
      <w:r>
        <w:t>En vertu de l'art. 31 LTAF, applicable par le renvoi de l'art. 105 LAsi,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(cf. art. 83 let. d ch. 1 LTF).</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1 LAsi) prescrits par la loi, le recours est recevable.</w:t>
      </w:r>
    </w:p>
    <w:p>
      <w:r>
        <w:rPr>
          <w:b/>
        </w:rPr>
        <w:t>E. 1.4</w:t>
      </w:r>
    </w:p>
    <w:p>
      <w:r>
        <w:t>La demande de réexamen ayant été déposée le 18 avril 2012, et le recours interjeté le 13 juin 2014 (contre la décision du SEM du 8 mai 2014), la loi sur l'asile applicable est celle dans sa teneur au 1er janvier 2008 (cf. al. 2 des dispositions transitoires de la modification du 14 décembre 2012, entrée en vigueur le 1er février 2014).</w:t>
      </w:r>
    </w:p>
    <w:p>
      <w:r>
        <w:rPr>
          <w:b/>
        </w:rPr>
        <w:t>E. 2.1</w:t>
      </w:r>
    </w:p>
    <w:p>
      <w:r>
        <w:t>La demande de réexamen (aussi appelée demande de nouvel examen ou de reconsidération) n'est pas expressément prévue par la PA. La jurisprudence et la doctrine l'ont cependant déduite de l'art. 4 de la Constitution fédérale du 29 mai 1874 (aCst.) - qui correspond, sur ce point, à l'art. 29 al. 2 Cst. -, et de l'art. 66 PA, qui prévoit le droit de demander la révision des décisions.</w:t>
      </w:r>
    </w:p>
    <w:p>
      <w:r>
        <w:rPr>
          <w:b/>
        </w:rPr>
        <w:t>E. 2.2</w:t>
      </w:r>
    </w:p>
    <w:p>
      <w:r>
        <w:t>Le SEM n'est tenu de se saisir d'une demande de réexamen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Le SEM est également tenu de se saisir d'une telle demande lorsqu'elle est fondée sur un moyen de preuve nouveau, postérieur à un arrêt matériel du Tribunal, lorsque ce moyen - qui serait irrecevable comme motif de révision en application de l'art. 123 al. 2 let. a in fine LTF - est important au sens de l'art. 66 al. 2 let. a PA, appliqué par analogie, en ce sens qu'il serait apte à établir un fait allégué antérieurement, durant la procédure ordinaire, et demeuré non établi (cf. ATAF 2013/22 consid. 11.4.7 et 12.3 p. 317 s. ; cf. également Emilia Antonioni Luftensteiner in : Code annoté de droit des migrations, vol. IV : Loi sur l'asile (LAsi), Amarelle/Nguyen (éd.), 2015, commentaire ad art. 111b, nos 1 à 12 p. 859 ss). Dans ces hypothèses, la demande de réexamen doit être considérée comme un moyen de droit extraordinaire (cf. ATAF 2010/27 consid. 2.1 ; ATF 127 I 133 précité consid. 6 p. 137 ; Karin Scherrer, in : Praxiskommentar VwVG, 2009, n° 16 s. ad art. 66 PA, p. 1303 s. ; Yves Donzallaz, Loi sur le Tribunal fédéral, Commentaire, 2008, n° 4704 p. 194 s. et réf. cit.).</w:t>
      </w:r>
    </w:p>
    <w:p>
      <w:r>
        <w:rPr>
          <w:b/>
        </w:rPr>
        <w:t>E. 2.3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précité consid. 2.2.1 et ATF 131 II 329 consid. 3.2).</w:t>
      </w:r>
    </w:p>
    <w:p>
      <w:r>
        <w:rPr>
          <w:b/>
        </w:rPr>
        <w:t>E. 3</w:t>
      </w:r>
    </w:p>
    <w:p>
      <w:r>
        <w:t>En l'occurrence, le recourant a fait valoir qu'en raison de la présence de nouveaux éléments, postérieurs à la décision du SEM du 16 septembre 2011 et à l'arrêt du Tribunal E-387/2012 du 10 février 2012, la responsabilité de l'examen de sa demande d'asile incombait désormais à la Suisse. A l'appui de sa demande de réexamen, il a principalement invoqué une détérioration de son état de santé et son extrême vulnérabilité, en relation avec les conditions précaires d'accueil des requérants d'asile en Italie. Il a conclu à l'annulation de la décision du SEM du 16 septembre 2011 et a demandé que les autorités suisses renoncent à son transfert vers l'Italie et entrent en matière sur sa demande d'asile, en application de l'art. 29a al. 3 OA 1 et de la clause de souveraineté de l'art. 3 par. 2 du règlement Dublin II. Le recourant ayant demandé l'adaptation d'une décision - initialement correcte - à une modification ultérieure des faits, c'est manifestement à raison que le SEM a traité la requête du 18 avril 2012 sous l'angle du réexamen. Il s'agit dès lors d'examiner si les faits invoqués par le recourant à l'appui de sa demande de réexamen constituent un changement notable de circonstances justifiant un nouvel examen de la situation de l'intéressé.</w:t>
      </w:r>
    </w:p>
    <w:p>
      <w:r>
        <w:rPr>
          <w:b/>
        </w:rPr>
        <w:t>E. 4.1</w:t>
      </w:r>
    </w:p>
    <w:p>
      <w:r>
        <w:t>L'autorité intimée a, dans sa décision du 8 mai 2014, considéré que les problèmes médicaux invoqués par l'intéressé ne constituaient pas un « motif d'inexigibilité du renvoi ». Elle a rappelé à ce titre que l'accès aux soins médicaux était présumé dans tous les Etats membres Dublin. Elle a en outre exposé que la clause de souveraineté est une « disposition potestative » et qu'il n'existe par conséquent « aucune obligation de droit international selon laquelle il faudrait renoncer à l'application de l'Accord d'association à Dublin pour certains groupes de personnes vulnérables ». Le SEM a en outre indiqué que les antécédents suicidaires et les risques futurs de passage à l'acte auto-agressif ne constituaient pas non plus un « motif d'inexigibilité du renvoi », précisant que l'Italie disposait des infrastructures médicales nécessaires au traitement des maladies psychiques. Il a enfin considéré que le transfert du recourant en Italie n'aboutirait pas à mettre concrètement en danger son intégrité physique ou psychique, l'état de santé de l'intéressé s'étant amélioré au cours de ces dernières années. Il a dès lors conclu qu'il n'existait pas, dans le cas particulier, de motifs susceptibles d'ôter à la décision du 16 septembre 2011 son caractère de force de chose jugée. A l'appui de son recours, l'intéressé a principalement fait grief au SEM de n'avoir pas tenu compte des différents éléments de vulnérabilité en présence pour ensuite se déterminer sur l'existence ou non de « raisons humanitaires » susceptibles de s'opposer à l'exécution de son transfert au sens de l'art. 29a al. 3 OA 1. Il a soutenu qu'il existait en l'espèce un cumul d'éléments plaidant en faveur de l'entrée en matière sur sa demande d'asile. Il a également reproché au SEM ne n'avoir pas correctement motivé sa décision, en se contentant de retenir qu'il n'existait « aucune obligation de droit international de faire usage de clause de souveraineté », et d'avoir écarté d'emblée l'usage de la liberté d'appréciation prévue par la loi, alors qu'il aurait dû en l'espèce procéder à une pesée des intérêts en présence.</w:t>
      </w:r>
    </w:p>
    <w:p>
      <w:r>
        <w:rPr>
          <w:b/>
        </w:rPr>
        <w:t>E. 5.1</w:t>
      </w:r>
    </w:p>
    <w:p>
      <w:r>
        <w:t>Le règlement Dublin II a été abrogé par l'adoption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29.6.2013 p. 31 ss ; ci-après : règle-ment Dublin III). Toutefois, en vertu de l'art. 49 par. 2 du règlement Dublin III, le règlement Dublin II demeure applicable dans son ensemble lorsque tant la demande de protection internationale que la requête de prise ou de reprise en charge ont été déposées avant le 1er janvier 2014. En l'occurrence, la troisième demande d'asile du recourant a été déposée le 12 juillet 2011 et le SEM a présenté sa requête de reprise en charge aux autorités italiennes compétentes le 8 août 2011. Par conséquent, conformément à l'art. 49 par. 2 du règlement Dublin III, le règlement Dublin II demeure applicable au cas d'espèce.</w:t>
      </w:r>
    </w:p>
    <w:p>
      <w:r>
        <w:rPr>
          <w:b/>
        </w:rPr>
        <w:t>E. 5.2</w:t>
      </w:r>
    </w:p>
    <w:p>
      <w:r>
        <w:t>Aux termes de l'art. 3 par. 1 du règlement Dublin II, une demande d'asile est examinée par un seul Etat membre, celui-ci étant déterminé à l'aide des critères fixés par son chapitre III.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En application de ces critères, l'Italie est l'Etat responsable pour l'examen de la demande d'asile de l'intéressé, puisque c'est l'Etat où celui-ci a déposé sa première demande d'asile (cf. art. 5 et 13 du règlement Dublin II). Le recourant n'a d'ailleurs pas contesté avoir déposé une demande d'asile dans ce pays ni que cet Etat était compétent selon les critères du règlement Dublin II pour traiter sa demande.</w:t>
      </w:r>
    </w:p>
    <w:p>
      <w:r>
        <w:rPr>
          <w:b/>
        </w:rPr>
        <w:t>E. 5.3</w:t>
      </w:r>
    </w:p>
    <w:p>
      <w:r>
        <w:t>Cela dit, en application de la clause de souveraineté de l'art. 3 par. 2 du règlement Dublin II, le SEM peut décider d'entrer en matière sur une demande d'asile même lorsque la Suisse n'est pas l'Etat responsable selon les critères du règlement Dublin II. Dite autorité doit le faire lorsque le refus d'entrer en matière heurte la CEDH ou d'autres engagements de la Suisse (cf. ATAF 2015/9 consid. 8.2 [et consid. 9.1 non publié] ; 2012/4 consid. 2.4 ; 2011/9 consid. 4.1 ; 2010/45 consid. 5, 7.2, 8.2, 10.2). La licéité du transfert est, en ce sens, une condition du prononcé d'une non-entrée en matière en application de l'ancien art. 34 al. 2 let. d LAsi (applicable en l'espèce et remplacé au 1er février 2014 par l'art. 31a al. 1 let. b LAsi, à la teneur presque identique). Le SEM peut aussi, en application des art. 3 par. 2 du règlement Dublin II et de l'art. 29a al. 3 OA 1, entrer en matière pour d'autres motifs liés à la situation personnelle de l'intéressé en cas de transfert (« raisons humanitaires »).</w:t>
      </w:r>
    </w:p>
    <w:p>
      <w:r>
        <w:rPr>
          <w:b/>
        </w:rPr>
        <w:t>E. 5.4</w:t>
      </w:r>
    </w:p>
    <w:p>
      <w:r>
        <w:t>L'art. 3 par. 2 1ère phrase du règlement Dublin II n'étant pas directement applicable, un requérant d'asile ne peut se prévaloir de la clause de souveraineté qu'en combinaison avec la violation d'une norme de droit international public directement applicable ou d'une norme de droit fédéral (cf. ATAF 2010/45 p. 630 ss).</w:t>
      </w:r>
    </w:p>
    <w:p>
      <w:r>
        <w:rPr>
          <w:b/>
        </w:rPr>
        <w:t>E. 6.1</w:t>
      </w:r>
    </w:p>
    <w:p>
      <w:r>
        <w:t>En l'occurrence, à l'appui de sa demande de réexamen et de son recours, l'intéressé a principalement fait valoir l'existence de motifs susceptibles d'entraîner la responsabilité de la Suisse, pour des raisons humanitaires, en application de l'art. 3 par. 2 du règlement Dublin II combiné avec l'art. 29a al. 3 OA 1.</w:t>
      </w:r>
    </w:p>
    <w:p>
      <w:r>
        <w:rPr>
          <w:b/>
        </w:rPr>
        <w:t>E. 6.2</w:t>
      </w:r>
    </w:p>
    <w:p>
      <w:r>
        <w:t>Selon l'art. 29a al. 3 OA 1, « le SEM peut, pour des raisons humanitaires, également traiter la demande lorsqu'il ressort de l'examen qu'un autre Etat est compétent ». Rédigée sous forme potestative ("Kann Vorschrift") et contenant la notion juridique indéterminée ("unbestimmter Rechtsbegriff") de « raisons humanitaires », cette norme confère au SEM un réel pouvoir d'appréciation (Ermessen), s'agissant de déterminer s'il existe des raisons humanitaires justifiant d'entrer en matière sur une demande d'asile alors qu'un autre Etat serait responsable pour la traiter (cf. ATAF 2015/9 précité consid. 7.5 et 7.6).</w:t>
      </w:r>
    </w:p>
    <w:p>
      <w:r>
        <w:rPr>
          <w:b/>
        </w:rPr>
        <w:t>E. 6.3</w:t>
      </w:r>
    </w:p>
    <w:p>
      <w:r>
        <w:t>La liberté d'appréciation (également parfois désignée sous la terminologie « pouvoir d'appréciation » ou encore « liberté de décision » [Ermessen, parfois Entscheidungsspielraum]) constitue un espace de liberté conféré par le législateur à l'administration, que le juge doit respecter, lorsqu'il n'a pas le pouvoir de contrôler l'opportunité d'une décision (cf. François Bellanger et Thierry Tanquerel, le contentieux administratif, Genève-Zürich-Bâle 2013 p. 209 ; Pierre Moor, Droit administratif, vol. I, 3e éd., Berne 2012, ch. 4.3.1, p. 735 ss ; Pierre Tschannen/Ulrich Zimmerli/Markus Müller, Allgemeines Verwaltungsrecht, 3e éd., Berne 2009, § 26 n. marg. 3-4).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Un juge qui n'a pas le pouvoir de statuer en opportunité ne le peut en revanche pas ; il procède librement à une analyse en légalité et doit s'assurer que l'autorité administrative a fait usage de son pouvoir d'appréciation conformément à la loi, sans abus ni excès (cf. ATAF 2015/9 précité consid. 6.1).</w:t>
      </w:r>
    </w:p>
    <w:p>
      <w:r>
        <w:rPr>
          <w:b/>
        </w:rPr>
        <w:t>E. 6.4</w:t>
      </w:r>
    </w:p>
    <w:p>
      <w:r>
        <w:t>Depuis le 1er février 2014, le pouvoir de cognition du Tribunal, s'agissant des recours en matière d'asile, a été restreint. En effet, l'art. 106 al. 1 let. c LAsi, qui prévoyait comme grief de recours l'inopportunité (de la décision entreprise), a été abrogé. La suppression de cette disposition a eu pour conséquence que, dans le cadre des recours en matière d'asile, le Tribunal ne peut plus contrôler de manière illimitée l'exercice, par le SEM, de son pouvoir d'appréciation ; son contrôle se borne à vérifier si le SEM a exercé son pouvoir et s'il l'a fait conformément à la loi (cf. ATAF 2015/9 précité consid. 8.1-8.2 et doctrine citée).</w:t>
      </w:r>
    </w:p>
    <w:p>
      <w:r>
        <w:rPr>
          <w:b/>
        </w:rPr>
        <w:t>E. 6.5</w:t>
      </w:r>
    </w:p>
    <w:p>
      <w:r>
        <w:t>En l'espèce, toutefois, la loi sur l'asile applicable est celle dans sa teneur au 1er janvier 2008 (cf. consid. 1.4 ci-avant). Le Tribunal jouit donc in casu d'un plein pouvoir de cognition (y compris le contrôle de l'opportunité) pour examiner l'application par le SEM de l'art. 29a al. 3 OA1 et l'exercice de son pouvoir d'appréciation y relatif.</w:t>
      </w:r>
    </w:p>
    <w:p>
      <w:r>
        <w:rPr>
          <w:b/>
        </w:rPr>
        <w:t>E. 7.1</w:t>
      </w:r>
    </w:p>
    <w:p>
      <w:r>
        <w:t>En présence de motifs d'ordre humanitaire (liés par exemple à l'état de santé de l'intéressé, à son vécu personnel, à des traumatismes préexistants et/ou aux conditions régnant dans l'Etat de destination ; cf. à ce sujet consid. 7.3.1 ci-après), le SEM doit examiner s'il y a lieu de faire application de l'art. 29a al. 3 OA1. A cette fin, il doit établir de manière complète l'état de fait et procéder à un examen de toutes les circonstances pertinentes. Son choix doit en outre être fait en fonction de critères admissibles. Ces critères doivent être transparents et objectifs, ou plutôt raisonnables, faute de quoi l'autorité se rend coupable d'arbitraire. Le SEM doit en outre se conformer aux exigences résultant du droit d'être entendu, de l'égalité de traitement et du principe de la proportionnalité (cf. Pierre Moor, op. cit. n° 4.3.2.3 p. 743 ss). Ses considérations déterminantes doivent être intégrées dans la motivation de sa décision (cf. ATAF 2015/9 précité consid. 8.1).</w:t>
      </w:r>
    </w:p>
    <w:p>
      <w:r>
        <w:rPr>
          <w:b/>
        </w:rPr>
        <w:t>E. 7.2</w:t>
      </w:r>
    </w:p>
    <w:p>
      <w:r>
        <w:t>En l'espèce, force est de constater que, dans sa décision du 8 mai 2014, le SEM ne s'est pas explicitement prononcé sur l'existence ou non de raisons humanitaires qui permettent d'entrer en matière sur une demande d'asile en application de l'art. 29a al. 3 OA 1. En lieu et place d'examiner s'il y avait lieu de renoncer à la décision de non-entrée en matière et de transfert en application de l'art. 3 par. 2 du règlement Dublin II, combiné avec l'art. 29a al. 3 OA 1, il a examiné les arguments du recourant faisant obstacle à l'exécution du renvoi en s'appuyant implicitement, et de manière erronée, sur l'art. 83 al. 4 LEtr (RS 142.20) (« exigibilité du renvoi »). Toutefois, en faisant cette erreur, il n'a en l'espèce pas commis un excès négatif du pouvoir d'appréciation que lui confère l'art. 29a al. 3 OA 1, dès lors que, conformément à la jurisprudence du Tribunal, la notion de « raisons humanitaires » au sens de cette dernière disposition doit être interprétée et appliquée de manière plus restrictive que le concept de « mise concrète en danger » retenu à l'art. 83 al. 4 LEtr, lui aussi fondé sur la tradition humanitaire de la Suisse (cf. ATAF 2015/9 consid. 8.2 [voir aussi consid. 9.1 non publié] ; 2012/4 consid. 4.7 ; 2011/9 consid. 4.1 et 2010/45 consid. 8.2.2 ; cf. également arrêts du Tribunal E-6482/2015 du 22 décembre 2015 consid. 5.2 et 7.2 ; E-747/2015 du 1er mai 2015 consid. 4.2 et 4.4.1). Le SEM s'étant en outre prononcé sur les faits allégués par l'intéressé à l'appui de sa demande de réexamen, susceptibles de constituer des « raisons humanitaires », à savoir principalement son état de santé ainsi que le risque qu'il ne soit pas pris en charge de manière adéquate en Italie, il y a lieu de retenir, contrairement aux arguments du recours, que la décision de l'autorité de première instance n'est pas lacunaire sur ce point.</w:t>
      </w:r>
    </w:p>
    <w:p>
      <w:r>
        <w:rPr>
          <w:b/>
        </w:rPr>
        <w:t>E. 7.3</w:t>
      </w:r>
    </w:p>
    <w:p>
      <w:r>
        <w:t>Le Tribunal bénéficiant, en l'espèce, d'un plein pouvoir d'examen (cf. consid. 6.3 ci-avant), il peut en l'occurrence substituer - également en opportunité - son appréciation à celle de l'autorité inférieure et examiner lui-même s'il se justifie en l'espèce d'appliquer ou non la clause de souveraineté, en relation avec l'art. 29a al. 3 OA 1.</w:t>
      </w:r>
    </w:p>
    <w:p>
      <w:r>
        <w:rPr>
          <w:b/>
        </w:rPr>
        <w:t>E. 7.3.1</w:t>
      </w:r>
    </w:p>
    <w:p>
      <w:r>
        <w:t>Il ressort de la jurisprudence du Tribunal que la notion juridique indéterminée de « raisons humanitaires » doit être interprétée restrictivement (cf. ATAF 2010/45 consid. 8.2.2 p. 643 ; cf. aussi ATAF 2011/9 consid. 8.1 et 8.2 et arrêt E-3301/2010 du 25 octobre 2010 consid. 3.1.6). Cette interprétation s'explique, d'une part, par le fait que l'art. 29a OA1 s'applique dans le cadre d'un éloignement de Suisse vers un pays européen et que le système Dublin est fondé sur un principe de confiance entre Etats parties et, d'autre part, car les Etats membres de l'espace Dublin sont présumés être des Etats de droit démocratiques, respectant les droits fondamentaux protégés par le droit international, et disposer de conditions d'accueil et de prise en charge - notamment sous l'angle de la santé - conformes à la dignité humaine, au moins pour le temps que durera la procédure d'asile. Il découle de ce qui précède que la seule nécessité, pour un requérant d'asile atteint de troubles graves de la santé, d'avoir accès à des soins essentiels, ne constitue pas un motif suffisant pour appliquer l'art. 29a al. 3 OA1, et ainsi faire usage de la clause de souveraineté de l'art. 3 par. 2 1ère phr. du règlement Dublin II (cf. ATAF 2011/9 précité consid. 8.2 ; cf. également Jean-Pierre Monnet, la Jurisprudence du Tribunal administrait fédéral en matière de transfert Dublin, in : Schengen et Dublin en pratique - Questions actuelles, 2015, p. 425 et réf. cit.). Pour retenir l'existence de raisons humanitaires, il faut dès lors procéder à un examen de l'ensemble des éléments du cas d'espèce. En d'autres termes, il faut qu'il y ait, sur la base d'une appréciation de toutes les circonstances concrètes du cas d'espèce, un cumul de raisons qui, chacune, fait apparaître le transfert comme problématique d'un point de vue humanitaire (cf. idem, p. 426). Il s'agit par ailleurs de tenir compte du principe de proportionnalité, étant précisé que celui-ci a pour fonction principale de canaliser l'usage de la liberté d'appréciation : lorsque la loi laisse à l'autorité le choix entre diverses possibilités d'action pour lesquelles elle est également compétente, sa liberté est restreinte dans la mesure où la sélection doit être orientée par une adéquation à la fin d'intérêt public qui est poursuivie (cf. Pierre Moor, op. cit., ch. 5.2.1.1, p. 809). Ainsi, s'agissant des cas médicaux, peuvent entrer en ligne de compte dans l'appréciation d'ensemble : la gravité de la maladie ; le besoin d'un traitement médical, sa nature, en particulier sa spécificité, sa complexité et sa durée prévisible ; la durée et les premiers résultats du traitement prodigué en Suisse, de même que les effets d'une éventuelle interruption de celui-ci et, enfin, les possibilités réelles d'accès dans l'Etat de destination à un traitement spécifique comparable ou du moins adéquat (cf. ATAF 2011/9 consid. 7.3, 7.4 et 8 ; voir également arrêts du Tribunal E-3508/2011 du 20 juillet 2011 consid. 6.2 et 6.3 ). D'autres facteurs peuvent également contribuer à l'admission de raisons humanitaires, parmi lesquels : la situation spécifique dans l'Etat de destination (cf. arrêts du Tribunal E-3508/201 précité ; E-2663/2012 du 23 octobre 2012 ; D-6664/2011 du 18 mai 2012 ; D-4222/2011 du 12 mars 2012) ; la vulnérabilité particulière de la personne visée par le transfert (E-2663/2012 précité) ; l'intérêt supérieur de l'enfant (cf. arrêt du Tribunal E-5220/2012 du 5 décembre 2013 consid. 6.7 ; E-1574/2011 du 18 octobre 2013 ; E-705/2011 du 10 septembre 2013 ; E-1482/2012 du 10 juillet 2012) ; des expériences traumatisantes vécues dans le pays d'origine ou postérieurement, en particulier dans l'Etat membre de l'espace Dublin où le requérant serait amené à retourner (cf. arrêts du Tribunal E-2430/2012 du 3 août 2012 ; E-6250/2013 du 20 décembre 2013 ; E-705/2011 précité) ; des considérations tirées du principe de l'unité familiale ou de la présence en Suisse d'un proche susceptibles d'apporter un soutien particulier (cf. arrêts du Tribunal E-2402/2013 du 23 septembre 2013 ; E-2430/2012 précité ; E-6250/2013 précité) ainsi que la durée de la procédure de détermination de la responsabilité, respectivement la durée de la présence en Suisse (cf. arrêts du Tribunal E-4664/2014 du 1er septembre 2014 ; E-1768/2014 du 22 mai 2014 ; E-1574/2011 précité ; E-705/2011 précité et D-6982/2011 du 9 août 2013). La gravité des facteurs d'un cas d'espèce ainsi que leur cumul sont susceptibles de conduire à la reconnaissance d'un cas humanitaire, l'élément déterminant étant l'appréciation de la situation dans son ensemble (cf. dans le même sens, Jean-Pierre Monnet, op. cit., p. 427). Plus un cas d'espèce présente de facteurs graves et/ou défavorables à un transfert, plus la liberté d'appréciation laissée à l'autorité se trouve restreinte en vertu du principe de proportionnalité, et plus grandes doivent être les chances de reconnaissance de raisons humanitaires au sens de l'art. 29a al. 3 OA 1.</w:t>
      </w:r>
    </w:p>
    <w:p>
      <w:r>
        <w:rPr>
          <w:b/>
        </w:rPr>
        <w:t>E. 7.3.2</w:t>
      </w:r>
    </w:p>
    <w:p>
      <w:r>
        <w:t>En l'espèce, le recourant a d'abord été pris en charge par le Service de psychiatrie de liaison du Département de Psychiatrie du F._______ dès le (...) 2011, en raison d'un trouble psychique associé à un potentiel suicidaire élevé. Suite à une tentative de suicide médicamenteuse nécessitant une hospitalisation en milieu psychiatrique, le (...) 2011, un suivi psychiatrique prolongé a été mis en place auprès du (...). Le recourant a à nouveau tenté de mettre fin à sa vie en (...) 2012. Les médecins ont diagnostiqué chez l'intéressé un état de stress post-traumatique, accompagné d'un épisode dépressif sévère sans symptômes psychotiques. Il ressort en outre des rapports médicaux que l'intéressé a vécu des évènements traumatisants en Italie, où il a en particulier dû s'adonner, durant plusieurs mois, à la prostitution, afin d'assurer sa subsistance, et subi des menaces de mort ainsi que des agressions de la part de compatriotes, en raison de son orientation sexuelle (cf. en particulier le rapport médical du [...] 2014, p. 2 et 3). Après cette première prise en charge en Suisse, l'état psychique du recourant a ensuite évolué favorablement, les rapports médicaux les plus récents ne faisant état que d'un trouble de l'adaptation avec réaction mixte anxieuse et dépressive, actuellement en rémission (cf. notamment le rapport médical [...] 2016). Tous les documents médicaux versés au dossier relèvent toutefois la vulnérabilité extrême du recourant et la fragilité de son état de santé. Les médecins soulignent également la nécessité de la poursuite du suivi entrepris et l'importance de son entourage pour le maintien de l'amélioration de l'état de santé psychique de l'intéressé, une « péjoration massive » étant à prévoir en cas d'interruption de sa prise en charge psychiatrique et d'un transfert en Italie. Le Tribunal constate que le recourant séjourne en Suisse depuis plus de six ans, où il est suivi médicalement depuis plus de cinq ans et demi. S'il ne prend actuellement pas de psychotropes, une prise en charge psychothérapeutique demeure indispensable et celle-ci se poursuit à un rythme mensuel. C'est notamment grâce au solide lien de confiance qui s'est dès lors créé avec les personnes responsables de son traitement médical que le recourant a réussi à retrouver un équilibre psychologique. Il ressort en effet clairement des documents médicaux versés au dossier que l'évolution favorable du tableau clinique de l'intéressé résulte du temps passé en Suisse, du lien de confiance qu'il a tissé avec ses thérapeutes, et aussi de son intégration, de la stabilisation de sa situation personnelle et de la constitution d'un réseau social solide dans ce pays, en particulier à travers sa relation avec son compagnon, C._______. Malgré l'amélioration de son état de santé, le recourant souffre toujours - plusieurs années après son séjour en Italie - de flash-back nocturnes suite aux événements traumatisants qu'il a vécus dans ce pays et montre une anxiété extrême à l'évocation d'un transfert éventuel dans cet Etat. Il en découle qu'une interruption du traitement médical et une rupture avec son réseau social et ses proches pourraient sérieusement conduire à une grave rechute de son état de santé psychologique. Dans leurs rapports médicaux, les médecins du recourant mettent par ailleurs en avant un risque élevé de décompensation de sa santé psychique et de passage à l'acte auto-agressif en cas de transfert en Italie. Cette situation doit être d'autant plus prise au sérieux que l'intéressé a déjà tenté à deux reprises, en (...) 2011 ainsi qu'en (...) 2012, de mettre fin à ses jours par tentamen médicamenteux, et qu'il a dû être hospitalisé d'urgence à la suite de ses tentatives. Si l'accès à des soins essentiels est en principe présumé en l'Italie, il ressort cependant d'un rapport récent de l'Organisation suisse d'aide aux réfugiés (OSAR) que l'offre de traitements ambulatoires pour les requérants d'asile reste très réduite dans cet Etat, la garantie de la prise en charge psychologique et psychiatrique étant largement insuffisante. Le même rapport précise également que « le nombre de places appropriées pouvant accueillir des personnes atteintes de problèmes psychiques est très réduit », ces personnes étant exposées à un risque accru de se retrouver sans abri (OSAR, Conditions d'accueil en Italie, A propos de la situation actuelle des requérant-e-s d'asile et des bénéficiaires d'une protection, en particulier de celles et ceux de retour en Italie dans le cadre de Dublin, août 2016, ch. 8.2 à 8.4, 9.3, 9.5, 10.3 et 10.5). Un rapport de Médecins sans frontières (MSF) paru en juillet 2016 souligne quant à lui que le système d'accès aux soins spécifiques pour les requérants d'asile souffrant de traumatismes et autres affections de nature mentale est fortement insuffisant à l'heure actuelle (cf. MSF, Neglected Trauma - Asylum seekers in Italy: an analysis of mental health distress and access to healthcare, 15 juillet 2016, disponible sur http://www.msf.org/en/article/italy-mental-health-disorders-asylumseekers-and-migrants-overlooked-inadequate-reception&gt;, consulté le 3 novembre 2016). Au vu de ce qui précède, en cas de transfert en Italie, il ne peut pas être exclu que l'intéressé soit livré à lui-même, dans des conditions inadaptées aux soins que nécessite son état de santé. En tout état de cause, il découle de l'ensemble des éléments du cas d'espèce que la question du transfert du recourant en Italie ne saurait être résolue au simple motif que l'Italie a la capacité théorique et générale de prodiguer les soins nécessaires au recourant. Selon ses thérapeutes, un transfert du recourant comporterait un risque de grave décompensation de sa pathologie psychiatrique. De fait, pour ce qui le concerne, la question prioritaire a moins trait à la qualité des soins potentiellement disponibles dans ce pays qu'à la menace subjective que représenterait pour le recourant son transfert. Comme dit précédemment, l'intéressé séjourne depuis plus de six ans en Suisse, où s'est créé un lien de confiance avec les personnes responsables de son suivi médical, dont il respecte scrupuleusement et avec engagement les prescriptions et rendez-vous. Ce lien thérapeutique solide entre le recourant et ses médecins constitue un élément fondamental de sa prise en charge et permet de contenir l'idéation suicidaire. Le maintien du traitement psychothérapeutique instauré depuis plusieurs années en Suisse revêt donc une importance particulière, eu égard à cette relation de confiance qu'il a établie avec ses médecins traitants. Il s'agit en outre de prendre en compte que l'intéressé vit, depuis (...) 2013, une relation de couple avec C._______, avec qui il a emménagé depuis près de deux ans. Indépendamment de la question de savoir si cette relation peut être qualifiée de stable et durable au sens de l'art. 8 CEDH, il s'agit d'un élément à intégrer dans l'appréciation de l'ensemble des éléments du cas d'espèce, étant rappelé que des considérations tirées du principe de l'unité familiale, ou de la présence en Suisse d'un proche susceptible d'apporter un soutien particulier, peuvent également constituer un facteur contribuant à l'admission de « raisons humanitaires » au sens de l'art. 29a al. 3 OA 1. En l'occurrence, il ressort du rapport médical du (...) 2016 que les médecins ont pu rencontrer le compagnon du recourant. Ils décrivent leur relation amoureuse comme étant « épanouissante pour les deux personnes » et soulignent l'importance du soutien du compagnon de l'intéressé dans la diminution de sa symptomatologie. Les médecins précisent enfin que le recourant est « parfaitement intégré en Suisse » et qu'il « continue de construire sa vie [...] par le biais de l'apprentissage d'un métier ». Ses évaluations et certificats de travail très positifs lui permettent de se sentir revalorisé et de se projeter dans l'avenir, ce qui a également grandement contribué, selon les médecins, à l'amélioration de son état de santé ces dernières années. A l'égard de l'écoulement du temps enfin, le Tribunal relève que le recourant a quitté son pays d'origine en 2007, pour se rendre en Iran, en Grèce puis en Italie, où il a déposé une demande d'asile en (...) 2008. Il est demeuré dans ce pays environ deux ans, avant de se rendre en Suisse et d'y déposer une première demande d'asile, en avril 2010. Suite à ses transferts en Italie, l'intéressé n'est demeuré que quelques semaines dans ce pays, et est revenu en Suisse pour y déposer une deuxième, puis une troisième demande d'asile, en mars 2011 et en juillet 2011. Cela fait donc plus de six ans que cette dernière demande n'a pas été examinée au fond. La période cumulée passée en Suisse par le recourant est notablement plus étendue que celle durant laquelle il est resté en Italie, soit un peu plus de deux ans. Dans ces conditions, il faut également tenir compte du principe de célérité de la procédure d'asile consacré par le considérant n° 4 du préambule du règlement Dublin II et du principe de proportionnalité pour trancher de la présente espèce sur l'existence ou non de raisons humanitaires, l'intérêt public au respect du système de responsabilité de la réglementation Dublin ne pouvant, dans de telles circonstances, l'emporter sur les autres éléments à prendre en compte. Au vu de ce qui précède, et compte tenu en particulier de la vulnérabilité psychique particulière du recourant, des antécédents traumatiques qu'il a vécus en Italie et de la longue période passée en Suisse, durant laquelle il a pu tisser des liens particulièrement solides avec son entourage et ses médecins, il y a lieu de considérer qu'un transfert en Italie représenterait pour le recourant une nouvelle épreuve difficilement supportable et serait en l'espèce disproportionnée (cf. ATAF 2010/45 consid. 8.3).</w:t>
      </w:r>
    </w:p>
    <w:p>
      <w:r>
        <w:rPr>
          <w:b/>
        </w:rPr>
        <w:t>E. 7.3.3</w:t>
      </w:r>
    </w:p>
    <w:p>
      <w:r>
        <w:t>Dans ces conditions très particulières, compte tenu du cumul de tous les éléments du cas d'espèce, ainsi qu'en application du principe de proportionnalité, il y a dès lors lieu d'admettre qu'en la présente cause, l'aspect humanitaire revêt un caractère primordial au point de l'emporter sur toute autre considération d'ordre général. Il s'impose dès lors de faire application de clause de souveraineté de l'art. 3 par. 2 1ère phr. du règlement Dublin II et d'admettre la compétence de la Suisse pour examiner la demande d'asile du recourant. La question de la conformité d'un transfert en Italie du recourant avec les engagements de droit international de la Suisse peut dès lors demeurer indécise en l'espèce.</w:t>
      </w:r>
    </w:p>
    <w:p>
      <w:r>
        <w:rPr>
          <w:b/>
        </w:rPr>
        <w:t>E. 8.1</w:t>
      </w:r>
    </w:p>
    <w:p>
      <w:r>
        <w:t>Au vu de ce qui précède, le Tribunal arrive à la conclusion que la décision du SEM du 8 mai 2014, en tant qu'elle rejette la demande de réexamen de la décision de non-entrée en matière du 16 septembre 2011, n'est pas fondée.</w:t>
      </w:r>
    </w:p>
    <w:p>
      <w:r>
        <w:rPr>
          <w:b/>
        </w:rPr>
        <w:t>E. 8.2</w:t>
      </w:r>
    </w:p>
    <w:p>
      <w:r>
        <w:t>Il s'ensuit que le recours est admis. Les décisions du 8 mai 2014 et du 16 septembre 2011 sont annulées, la cause étant renvoyée au SEM pour traitement, en procédure nationale, de la demande d'asile du recourant.</w:t>
      </w:r>
    </w:p>
    <w:p>
      <w:r>
        <w:rPr>
          <w:b/>
        </w:rPr>
        <w:t>E. 9.1</w:t>
      </w:r>
    </w:p>
    <w:p>
      <w:r>
        <w:t>Vu l'issue de la cause, il n'y a pas lieu de percevoir de frais de procédure (cf. art. 63 al. 1 et 2 PA).</w:t>
      </w:r>
    </w:p>
    <w:p>
      <w:r>
        <w:rPr>
          <w:b/>
        </w:rPr>
        <w:t>E. 9.2</w:t>
      </w:r>
    </w:p>
    <w:p>
      <w:r>
        <w:t>Conformément aux art. 64 al. 1 PA, 7 al. 1 et 10 al. 2 du règlement du 11 décembre 2006 concernant les frais, dépens et indemnités fixées par le Tribunal administratif fédéral (FITAF, RS 173.320.2), le recourant ayant eu gain de cause a droit à des dépens pour les frais nécessaires causés par le litige. En l'absence d'un décompte du mandataire, ceux-ci sont fixés sur la base du dossier (cf. art. 14 al. 2 FITAF). Ils sont arrêtés ex aequo et bono à 1'600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