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E-3257/2017 vom 30. Juli 2020</w:t>
      </w:r>
    </w:p>
    <w:p>
      <w:r>
        <w:t>Bundesverwaltungsgericht, 2020-07-30, FR</w:t>
      </w:r>
    </w:p>
    <w:p>
      <w:r>
        <w:rPr>
          <w:b/>
        </w:rPr>
        <w:t xml:space="preserve">Quelle: </w:t>
      </w:r>
      <w:r>
        <w:t>https://mcp.opencaselaw.ch/entscheid/bvger_E-3257_2017</w:t>
      </w:r>
    </w:p>
    <w:p>
      <w:r>
        <w:t>FR: TAF E-3257/2017 du 30 juillet 2020</w:t>
      </w:r>
    </w:p>
    <w:p>
      <w:r>
        <w:t>IT: TAF E-3257/2017 del 30 luglio 2020</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dernières dispositions de la modification du 25 septembre 2015 de la LAsi sont entrées en vigueur le 1er mars 2019 (cf. ordonnance du 8 juin 2018 portant dernière mise en vigueur de la modification du 25 septembre 2015 de la loi sur l'asile [RO 2018 2855]). Elles ne s'appliquent pas à la présente procédure, régie par l'ancien droit (al. 1 des dispositions transitoires de la modification du 25 septembre 2015, RO 2016 3101).</w:t>
      </w:r>
    </w:p>
    <w:p>
      <w:r>
        <w:rPr>
          <w:b/>
        </w:rPr>
        <w:t>E. 1.3</w:t>
      </w:r>
    </w:p>
    <w:p>
      <w:r>
        <w:t>Les intéressés ont qualité pour recourir. Présenté dans la forme (art. 52 al. 1 PA) et le délai (art. 108 al. 2 LAsi [dans sa teneur en vigueur jusqu'au 28 février 2019]) prescrits par la loi, le recours est recevable.</w:t>
      </w:r>
    </w:p>
    <w:p>
      <w:r>
        <w:rPr>
          <w:b/>
        </w:rPr>
        <w:t>E. 2.1</w:t>
      </w:r>
    </w:p>
    <w:p>
      <w:r>
        <w:t>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En revanche, en matière d'exécution du renvoi, le Tribunal examine en sus le grief d'inopportunité (art. 112 al. 1 LEI [RS 142.20] en relation avec l'art. 49 PA; cf. ATAF 2014/26 consid. 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3.2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 et jurisp.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3.4</w:t>
      </w:r>
    </w:p>
    <w:p>
      <w:r>
        <w:t>Quiconque demande l'asile doit prouver ou du moins rendre vraisemblable qu'il est un réfugié (art. 7 LAsi).</w:t>
      </w:r>
    </w:p>
    <w:p>
      <w:r>
        <w:rPr>
          <w:b/>
        </w:rPr>
        <w:t>E. 4.1</w:t>
      </w:r>
    </w:p>
    <w:p>
      <w:r>
        <w:t>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(art. 6a al. 3 LAsi).</w:t>
      </w:r>
    </w:p>
    <w:p>
      <w:r>
        <w:rPr>
          <w:b/>
        </w:rPr>
        <w:t>E. 4.2</w:t>
      </w:r>
    </w:p>
    <w:p>
      <w:r>
        <w:t>En date 23 juin 2003, le Conseil fédéral a désigné la Macédoine du Nord (ex-République yougoslave de Macédoine) comme Etat exempt de persécutions, au sens de la disposition précitée, avec effet au 1er août 2003. Cette décision n'a depuis lors pas été modifiée lors des contrôles périodiques. Ce pays est donc présumé offrir à ses ressortissants une protection efficace et effective contre des persécutions de tiers (acteurs non étatiques).</w:t>
      </w:r>
    </w:p>
    <w:p>
      <w:r>
        <w:rPr>
          <w:b/>
        </w:rPr>
        <w:t>E. 4.3</w:t>
      </w:r>
    </w:p>
    <w:p>
      <w:r>
        <w:t>La présomption découlant de la provenance d'un Etat d'origine ou de provenance sûr peut toutefois être renversée en présence d'indices concrets et circonstanciés de persécutions.</w:t>
      </w:r>
    </w:p>
    <w:p>
      <w:r>
        <w:rPr>
          <w:b/>
        </w:rPr>
        <w:t>E. 4.4</w:t>
      </w:r>
    </w:p>
    <w:p>
      <w:r>
        <w:t>En l'espèce, il convient donc de vérifier si c'est à juste titre que le SEM a retenu qu'il n'existait, dans le dossier des recourants, aucun indice de persécution susceptible de renverser la présomption de sécurité dont jouit la Macédoine du Nord.</w:t>
      </w:r>
    </w:p>
    <w:p>
      <w:r>
        <w:rPr>
          <w:b/>
        </w:rPr>
        <w:t>E. 5.1</w:t>
      </w:r>
    </w:p>
    <w:p>
      <w:r>
        <w:t>En l'espèce, le Tribunal considère, à l'instar du SEM, que les recourants ne sont pas en mesure de se prévaloir de motifs d'asile pertinents au sens de l'art. 3 LAsi.</w:t>
      </w:r>
    </w:p>
    <w:p>
      <w:r>
        <w:rPr>
          <w:b/>
        </w:rPr>
        <w:t>E. 5.2</w:t>
      </w:r>
    </w:p>
    <w:p>
      <w:r>
        <w:t>Force est tout d'abord de constater que l'appartenance à la minorité ethnique rom ne permet pas, à elle seule, d'admettre une crainte fondée de futures persécutions telle que définie à l'art. 3 LAsi. Certes, l'hostilité d'une partie de la population de souche macédonienne envers ses concitoyens d'ethnie rom est notoire (cf. notamment arrêts du Tribunal E-3161/2014 du 21 juin 2017 consid. 3.3, D-4095/2012 du 7 août 2013 et E-3192/2012 du 22 juin 2012), et ce malgré les importants efforts accomplis ces dernières années par le gouvernement macédonien en vue de développer et d'améliorer le statut de la communauté rom, ainsi que de diminuer les comportements discriminatoires envers elle (cf. notamment Conseil des droits de l'homme, Groupe de travail sur l'Examen périodique universel, 32ème session, Rapport National soumis conformément au paragraphe 5 de l'annexe à la résolution 16/21 du Conseil des droits de l'homme, Ex-République yougoslave de Macédoine, A/HRC/WG.6/32/MKD/1, p. 8 s., disponible sur https://documents-dds-ny.un.org/doc/UNDOC/GEN/G18/343/59/PDF/G1834359.pdf , consulté le 21.07.2020). Il ne peut toutefois être considéré que les membres de la minorité rom en Macédoine du Nord sont systématiquement l'objet d'actes de violence ou de graves discriminations entraînant une pression psychique insupportable.</w:t>
      </w:r>
    </w:p>
    <w:p>
      <w:r>
        <w:rPr>
          <w:b/>
        </w:rPr>
        <w:t>E. 5.3</w:t>
      </w:r>
    </w:p>
    <w:p>
      <w:r>
        <w:t>S'agissant ensuite des préjudices allégués par les recourants - à savoir des menaces de la part de partisans du parti VRMO-DPMNE, visant à contraindre A._______ à présenter un faux-témoignage en leur faveur devant une instance judiciaire, ainsi qu'un viol perpétré sur B._______ par ces mêmes personnes - le Tribunal constate que ces préjudices émanent non pas d'une autorité étatique mais de tierces personnes.</w:t>
      </w:r>
    </w:p>
    <w:p>
      <w:r>
        <w:rPr>
          <w:b/>
        </w:rPr>
        <w:t>E. 5.4</w:t>
      </w:r>
    </w:p>
    <w:p>
      <w:r>
        <w:t>Selon la jurisprudence, il convient d'imputer à l'Etat le comportement non seulement de ses agents, mais également celui de tiers infligeant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 à 9 p. 190 ss ; cf. également arrêts du Tribunal E-4938/2017 du 26 juin 2019 consid. 4.3, E-3289/2015 du 9 juin 2017 consid. 3.3.1, E-4797/2016 du 19 janvier 2017 consid. 3.4 et E-2943/2016 du 2 novembre 2016 consid. 3.7).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réfugiés, RS 0.142.30), on est en droit d'attendre d'un requérant qu'il fasse appel en priorité à la protection du pays dont il a la nationalité (cf. à ce propos JICRA 2006 n° 18 consid. 10.1 p. 201 et JICRA 2000 n°15 p. 107 ss, spéc. consid. 7).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 cit., 2008/12 consid. 5.3 p. 155, 2008/5 consid. 4.1 p. 60, 2008/4 consid. 5.2 p. 37).</w:t>
      </w:r>
    </w:p>
    <w:p>
      <w:r>
        <w:rPr>
          <w:b/>
        </w:rPr>
        <w:t>E. 5.5</w:t>
      </w:r>
    </w:p>
    <w:p>
      <w:r>
        <w:t>En Macédoine du Nord, le viol est criminalisé et est passible d'une peine allant d'une à dix années de prison. Ces dernières années, la Macédoine du Nord a en outre procédé à plusieurs réformes en vue de lutter contre les violences familiales et sexuelles dans ce pays. En décembre 2017, la Macédoine du Nord a ainsi ratifié la Convention du Conseil de l'Europe sur la prévention et la lutte contre la violence à l'égard des femmes et la violence domestique (Convention d'Istanbul), entrée en vigueur le 1er juillet 2018. Cette ratification a été suivie de l'adoption de plusieurs plans d'application, valables jusqu'en 2023, lesquels prévoient notamment une nouvelle définition du viol dans le code pénal ainsi que le développement de procédures de coopération et de coordination intersectorielles portant sur l'orientation des victimes de violence sexuelle, la formation de professionnels du domaine de la santé, le développement de procédures de traitement des victimes de violence sexuelle ainsi que l'adoption de directives médicales pour les personnes travaillant au contact desdites victimes. En 2018, la Macédoine du Nord a en outre mis sur pied plusieurs structures engagées dans la lutte contre les violences faites aux femmes, ainsi que des centres dans lesquels les victimes de violence sexuelle peuvent être orientées et prises en charge, y compris médicalement (cf. Woman Againt Violence Europe [WAVE], Mapping of sexual violence services in the western Balkans and Turkey - Executive summary, septembre 2019, p. 20 s., disponible sur https://cssplatform.org/wp-content/uploads/2019/10/CSSPWAVE_SVReport190927_web.pdf&gt;, consulté le 21.07.2020). Selon les informations à disposition du Tribunal, les autorités judiciaires ou policières macédoniennes ne renoncent en outre pas, en règle générale, à poursuivre les auteurs d'exactions ou de crimes (y compris les violences sexuelles) commis à l'encontre de membres de minorités ethniques, ni ne tolèrent ou cautionnent de tels agissements. Il convient de préciser que cette volonté de protection de tous les citoyens macédoniens - y compris ceux issus d'ethnies minoritaires - doit d'autant plus être admise que la Macédoine du Nord a été désignée par le Conseil fédéral comme Etat exempt de persécutions, au sens de l'art. 6a al. 2 let. a LAsi (cf. consid. 4 supra), et a déposé, en mars 2004, une demande d'adhésion à l'Union européenne. Récemment, le 25 mars 2020, l'Union européenne a par ailleurs donné son accord pour ouvrir les négociations d'adhésion. Dès lors, la capacité et la volonté des autorités macédoniennes d'empêcher la survenance d'agissements tels que ceux allégués par les recourants, ou de poursuivre leurs auteurs, ne peuvent être déniées (cf. également arrêts du Tribunal E-3289/2015 précité consid. 3.5 ; D-4095/2012 du 7 août 2013 ; E-3192/2012 du 22 juin 2012 et E-1871/2012 du 11 mai 2012).</w:t>
      </w:r>
    </w:p>
    <w:p>
      <w:r>
        <w:rPr>
          <w:b/>
        </w:rPr>
        <w:t>E. 5.6</w:t>
      </w:r>
    </w:p>
    <w:p>
      <w:r>
        <w:t>Compte tenu de ce qui précède, l'affirmation des recourants, selon laquelle ils se seraient adressés aux autorités policières de leur pays, sans toutefois obtenir une protection adéquate suite aux menaces et violences qu'ils auraient subies, ne repose sur aucun élément concret et convaincant. En premier lieu, force est de constater que les intéressés n'ont produit aucun document attestant de démarches qu'ils auraient effectuées auprès de la police ou de la justice. En outre, leurs allégations, selon lesquelles les autorités policières n'auraient pas voulu les aider, notamment en raison de leur appartenance à la communauté rom, sont demeurées particulièrement inconsistantes, voire contradictoires (cf. procès-verbal d'audition de B._______ du 22 mai 2017, Q. 65 et 66 ; procès-verbal de l'audition de A._______ du 22 mai 2017, Q. 103, 104 et 132 à 136). La recourante a par exemple affirmé qu'ils avaient dénoncé le viol auprès de la police mais que celle-ci ne les avait « pas aidés » (cf. procès-verbal d'audition de B._______ du 22 mai 2017, Q. 65 et 66), alors que le recourant a déclaré que la police avait mené des recherches, sans succès (« ils n'ont pas réussi à retrouver leur trace » ; cf. procès-verbal d'audition de A._______ du 22 mai 2017, Q. 132 à 134), ce qui tend au contraire à démontrer que les autorités macédoniennes n'étaient pas demeurées complètement passives ou avaient refusé d'emblée d'engager des mesures afin de les protéger. Toujours selon les déclarations des recourants, ceux-ci seraient partis à peine un ou deux jours après que l'intéressée aurait été victime de violences sexuelles, ce qui n'aurait de toute manière pas laissé suffisamment de temps aux autorités macédoniennes pour donner suite à une éventuelle plainte pénale (cf. idem, Q. 133).</w:t>
      </w:r>
    </w:p>
    <w:p>
      <w:r>
        <w:rPr>
          <w:b/>
        </w:rPr>
        <w:t>E. 5.7</w:t>
      </w:r>
    </w:p>
    <w:p>
      <w:r>
        <w:t>Le Tribunal constate dès lors que les recourants n'ont pas renversé, par un faisceau d'indices objectifs, concrets et convergents, la présomption selon laquelle les autorités macédoniennes accordent la protection nécessaire à leurs ressortissants contre les préjudices infligés par des tiers, autrement dit que les menaces et violences sexuelles qu'ils auraient subies, et surtout craignent de subir à nouveau en cas de retour au pays, avaient été et seront à l'avenir encore tolérées par les autorités macédoniennes, quel qu'ait été et sera le lieu de leur domicile.</w:t>
      </w:r>
    </w:p>
    <w:p>
      <w:r>
        <w:rPr>
          <w:b/>
        </w:rPr>
        <w:t>E. 5.8</w:t>
      </w:r>
    </w:p>
    <w:p>
      <w:r>
        <w:t>Dans ces conditions, faute pour les intéressés d'avoir démontré qu'ils s'étaient réellement employés à chercher une protection dans leur pays d'origine et que les autorités de celui-ci ne seraient pas en mesure de la leur apporter, le Tribunal constate que les faits allégués par les intéressés ne revêtent pas un caractère déterminant pour la reconnaissance de la qualité de réfugié, indépendamment de la question de leur vraisemblance.</w:t>
      </w:r>
    </w:p>
    <w:p>
      <w:r>
        <w:rPr>
          <w:b/>
        </w:rPr>
        <w:t>E. 5.9</w:t>
      </w:r>
    </w:p>
    <w:p>
      <w:r>
        <w:t>Au demeurant, le Tribunal relève que les sources citées par les intéressés dans leur recours, concernant les discriminations dont les Roms feraient l'objet en Macédoine, ne sauraient se révéler déterminantes en matière d'asile, dans la mesure où les informations relatées sont de portée générale et ne les concernent dès lors pas personnellement. Ils ne sauraient dès lors remettre en cause l'appréciation qui précède.</w:t>
      </w:r>
    </w:p>
    <w:p>
      <w:r>
        <w:rPr>
          <w:b/>
        </w:rPr>
        <w:t>E. 6</w:t>
      </w:r>
    </w:p>
    <w:p>
      <w:r>
        <w:t>Il s'ensuit que le recours, en tant qu'il conteste le refus de la reconnaissance de la qualité de réfugié aux recourants et le rejet de leur demande d'asile, doit être rejeté et la décision attaquée confirmée sur ces points.</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dit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l'intéressé, s'il est expulsé vers le pays de destination, y courra un risque réel d'être soumis à un mauvais traitement, atteignant un minimum de gravité, prohibé par l'art. 3 CEDH. S'agissant des mauvais traitements qui pourraient être infligés par des tiers, la jurisprudence européenne insiste sur la nécessité de démontrer que le risque existe réellement (real risk)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9.3.2</w:t>
      </w:r>
    </w:p>
    <w:p>
      <w:r>
        <w:t>Comme exposé au consid. 5 ci-dessus, auquel il est renvoyé, les recourants peuvent obtenir dans leur pays une protection effective contre les préjudices qu'ils disent craindre.</w:t>
      </w:r>
    </w:p>
    <w:p>
      <w:r>
        <w:rPr>
          <w:b/>
        </w:rPr>
        <w:t>E. 9.4</w:t>
      </w:r>
    </w:p>
    <w:p>
      <w:r>
        <w:t>Dès lors, l'exécution du renvoi des recourants sous forme de refoulement ne transgresse aucun engagement de la Suisse relevant du droit international, de sorte qu'elle s'avère licite (art. 44 LAsi et art. 83 al. 3 LEI).</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 de même, lorsqu'il y a lieu de réserver à l'intérêt supérieur de l'enfant une considération primordiale (art. 3 de la Convention du 20 novembre 1989 relative aux droits de l'enfant [CDE, RS 0.107]), il convient d'admettre une mise en danger concrète sur la base d'exigences moins élevées que pour des personnes non spécifiquement vulnérables (cf. ATAF 2014/26 consid. 7.6 et réf. jur.).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10.2</w:t>
      </w:r>
    </w:p>
    <w:p>
      <w:r>
        <w:t>En l'occurrence, il est notoire que la Macédoine du Nord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Conseil fédéral a par ailleurs désigné la Macédoine du Nord comme un Etat vers lequel l'exécution du renvoi est en principe raisonnablement exigible (art. 83 al. 5 LEI ; cf. annexe 2 à l'ordonnance sur l'exécution du renvoi et de l'expulsion d'étrangers [OERE ; RS 142.281]).</w:t>
      </w:r>
    </w:p>
    <w:p>
      <w:r>
        <w:rPr>
          <w:b/>
        </w:rPr>
        <w:t>E. 10.3</w:t>
      </w:r>
    </w:p>
    <w:p>
      <w:r>
        <w:t>Cela étant, il convient encore d'examiner si les recourants pourraient renverser cette présomption pour des motifs qui leur seraient propres, autrement dit si leur retour dans leur pays équivaudrait à les mettre concrètement en danger en raison de leur situation personnelle.</w:t>
      </w:r>
    </w:p>
    <w:p>
      <w:r>
        <w:rPr>
          <w:b/>
        </w:rPr>
        <w:t>E. 10.4</w:t>
      </w:r>
    </w:p>
    <w:p>
      <w:r>
        <w:t>En l'espèce, les recourants font valoir que l'état de santé de B._______ s'oppose à l'exécution de leur renvoi.</w:t>
      </w:r>
    </w:p>
    <w:p>
      <w:r>
        <w:rPr>
          <w:b/>
        </w:rPr>
        <w:t>E. 10.4.1</w:t>
      </w:r>
    </w:p>
    <w:p>
      <w:r>
        <w:t>Le Tribunal rappelle à ce titre que 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pp. 81 s. et 87).</w:t>
      </w:r>
    </w:p>
    <w:p>
      <w:r>
        <w:rPr>
          <w:b/>
        </w:rPr>
        <w:t>E. 10.4.2</w:t>
      </w:r>
    </w:p>
    <w:p>
      <w:r>
        <w:t>La Santé publique de la Macédoine est en mesure d'offrir à ses affiliés de bonnes prestations médicales en général, y compris des traitements psychothérapeutiques. Le pays n'est pas dépourvu de moyens en hôpitaux psychiatriques, psychiatres, infirmiers en soins psychiatriques, psychologues et travailleurs sociaux (cf. arrêt du Tribunal E-2883/2019 du 28 juin 2019 ; cf. également arrêt du TF 2C_972/2011 du 8 mai 2012 et les références citées). Les principales villes de Macédoine, y compris F._______, disposent en outre d'infrastructures en mesure d'offrir à ceux qui en ont besoin des soins psychiatriques, disponibles dans les départements de neuropsychiatrie des hôpitaux généraux du pays. De plus, plusieurs organisations non-gouvernementales sont également actives dans ce domaine. Quand bien même le niveau de qualité des soins dans ce domaine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y compris les personnes d'ethnie rom (voir, sur ces questions, arrêt du Tribunal E-3161/2014 du 21 juin 2017 consid. 6.5.2 s. et les références citées).</w:t>
      </w:r>
    </w:p>
    <w:p>
      <w:r>
        <w:rPr>
          <w:b/>
        </w:rPr>
        <w:t>E. 10.4.3</w:t>
      </w:r>
    </w:p>
    <w:p>
      <w:r>
        <w:t>En l'occurrence, s'il ressort des documents médicaux produits durant la procédure de recours que B._______ nécessite un suivi psychiatrique et psychothérapeutique régulier et un traitement médicamenteux à base d'antidépresseur et de neuroleptique, son état de santé est stable et n'apparaît pas d'une gravité telle qu'il nécessiterait une prise en charge médicale particulièrement lourde, qui ne pourrait pas être poursuivie en Macédoine du Nord. Il n'y a en outre pas d'indices au dossier que l'intéressée soit intransportable en ce moment.</w:t>
      </w:r>
    </w:p>
    <w:p>
      <w:r>
        <w:rPr>
          <w:b/>
        </w:rPr>
        <w:t>E. 10.4.4</w:t>
      </w:r>
    </w:p>
    <w:p>
      <w:r>
        <w:t>A cela s'ajoute que, en vue de faciliter son retour au pays, la recourante pourra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Dans ces conditions, l'intéressée disposera de suffisamment de temps pour obtenir une consultation psychothérapeutique et un suivi médical auprès des structures de soins précitées, sans pour autant devoir suspendre son traitement médicamenteux.</w:t>
      </w:r>
    </w:p>
    <w:p>
      <w:r>
        <w:rPr>
          <w:b/>
        </w:rPr>
        <w:t>E. 10.4.5</w:t>
      </w:r>
    </w:p>
    <w:p>
      <w:r>
        <w:t>Enfin, s'agissant des envies suicidaires de l'intéressée, relevées par la Dresse H._______ dans ses rapports des (...) et (...) juillet 2017 (cf. faits let. F. supra), le Tribunal constate que celles-ci n'ont plus été mentionnées dans les rapports médicaux les plus récents (cf., en particulier, le rapport médical du [...] 2020, faits let. J. supra) et qu'elles ne semblent dès lors plus d'actualité. A cela s'ajoute que, même à l'époque, les menaces de suicide de l'intéressée demeuraient à l'état d'hypothèse, sans aucune démonstration de leur caractère grave et imminent (cf. rapport médical du [...] 2017, faits let. F. supra). En tout état de cause, selon la jurisprudence constante de la Cour européenne des droits de l'homme (CourEDH), valable mutatis mutandis en matière d'exigibilité de l'exécution du renvoi, les menaces de suicide n'astreignent pas la Suisse à s'abstenir d'exécuter le renvoi, mais à prendre des mesures concrètes pour en prévenir la réalisation (cf. notamment arrêt affaire A. S. c. Suisse du 30 juin 2015, n°39350/13, par. 34 et réf. cit.). Ainsi, lors de la mise en oeuvre du renvoi, il appartiendra aux autorités chargées de l'exécution de bien l'organiser et, en particulier, de veiller à ce que la recourante soit pourvue des médicaments dont elle a besoin, voire de prévoir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notamment parce qu'il faudrait prendre très au sérieux des menaces auto-agressives (art. 93 al. 1 let. d LAsi et art. 11 al. 4 OERE).</w:t>
      </w:r>
    </w:p>
    <w:p>
      <w:r>
        <w:rPr>
          <w:b/>
        </w:rPr>
        <w:t>E. 10.4.6</w:t>
      </w:r>
    </w:p>
    <w:p>
      <w:r>
        <w:t>Au vu de ce qui précède, le Tribunal constate qu'en cas de besoin, la recourante pourra bénéficier d'un suivi médical satisfaisant en Macédoine, même si les soins donnés et les médicaments prescrits ne correspondent pas nécessairement aux standards élevés de qualité prévalant en Suisse.</w:t>
      </w:r>
    </w:p>
    <w:p>
      <w:r>
        <w:rPr>
          <w:b/>
        </w:rPr>
        <w:t>E. 10.5</w:t>
      </w:r>
    </w:p>
    <w:p>
      <w:r>
        <w:t>S'agissant d'une famille avec plusieurs enfants, il s'impose par ailleurs de tenir compte également de l'art. 3 de la CDE.</w:t>
      </w:r>
    </w:p>
    <w:p>
      <w:r>
        <w:rPr>
          <w:b/>
        </w:rPr>
        <w:t>E. 10.5.1</w:t>
      </w:r>
    </w:p>
    <w:p>
      <w:r>
        <w:t>En effet, selon la jurisprudence, l'intérêt supérieur de l'enfant - tel que découlant de l'art. 3 al. 1 CDE - peut entrer en contradiction avec l'exécution de son renvoi, et rendre cette mesure inexigible. Ce principe ne fonde toutefois pas, en soi, un droit à une autorisation de séjour, respectivement à une admission provisoire (cf. ATAF 2014/26 consid. 7.6 in fine, ATAF 2009/28 consid. 9.3.2). Les éléments à considérer, dégagés par la jurisprudence (cf. ATAF 2009/28 consid. 9.3.2 à 9.3.5),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les chances et les difficultés d'une réinstallation dans le pays d'origine, ainsi que la durée du séjour en Suisse. Une forte intégration en Suisse, découlant en particulier d'un long séjour et d'une scolarisation dans ce pays d'accueil, peut en effet avoir comme conséquence, en cas de renvoi, un déracinement qui serait de nature, selon les circonstances, à rendre son exécution inexigible (cf. JICRA 2006 n° 13 consid. 3.5). Ce n'est en principe que lorsqu'il atteint l'adolescence, période essentielle du développement personnel, qu'un retour forcé dans le pays d'origine peut représenter pour l'enfant une mesure d'une dureté excessive (cf. ATF 123 II 125 consid. 4 ; a contrario ATAF 2007/16 consid. 9).</w:t>
      </w:r>
    </w:p>
    <w:p>
      <w:r>
        <w:rPr>
          <w:b/>
        </w:rPr>
        <w:t>E. 10.5.2</w:t>
      </w:r>
    </w:p>
    <w:p>
      <w:r>
        <w:t>En l'occurrence, les trois enfants des recourants sont aujourd'hui âgés de (...) ans (C._______), (...) ans (D._______) et de (...) ans (E._______). C._______ et D._______ sont tous deux nés en Suisse, lors du précédent séjour des recourants dans ce pays. Les intéressés sont cependant retournés en Macédoine du Nord en (...) 2013, alors que C._______ et D._______ étaient âgés respectivement de moins de (...) ans et de (...). La famille est ensuite revenue en Suisse en février 2017. Les trois enfants des recourants vivent donc depuis maintenant un peu plus de trois ans sur le territoire suisse. Il n'en reste pas moins qu'ils sont encore jeunes et vivent de manière constante avec leurs parents. Des enfants de cet âge sont en général encore influencés par leurs parents (ou le parent qui en a le soin). Sauf si ceux-ci ont vécu longtemps en Suisse et s'y sont parfaitement intégrés - ce qui ne ressort pas du dossier, nonobstant les lettres produites par les intéressés, décrivant les efforts d'intégration consentis par les recourants et leurs enfants dans leur commune -, leur emprise ira souvent dans le sens du maintien d'une certaine continuité avec le milieu socio-culturel d'origine (cf. arrêt E-3008/2014 du 11 janvier 2016 consid. 4.6.2 et réf. cit.) ; tel sera d'autant plus le cas en l'espèce que les phases décisives du développement des trois enfants, devant intervenir à l'adolescence, sont encore devant eux. La scolarité de E._______ vient seulement de débuter. Quant aux deux aînés, s'ils ont certes été scolarisés durant plusieurs années en Suisse, aucun élément au dossier ne permet toutefois de retenir que leur renvoi représenterait un déracinement à ce point grave que leur exécution ne serait plus raisonnablement exigible, dès lors qu'ils ont également vécu durant près de quatre ans dans leur pays d'origine et qu'ils y ont débuté leur scolarité. Dans ces conditions, il n'y a pas lieu de retenir une assimilation à la culture et aux valeurs suisses telle que l'exécution du renvoi de ces enfants vers la Macédoine du Nord en deviendrait illicite ou inexigible. Le principe de l'intérêt supérieur de l'enfant reste d'ailleurs, dans l'appréciation du caractère exécutable du renvoi, un élément parmi d'autres, qui n'est pas forcément prépondérant (cf. ATAF 2014/20 consid. 8.3.6). Au regard de ce qui précède, le Tribunal en arrive à la conclusion que le renvoi des trois enfants en Macédoine du Nord, en compagnie de leurs parents, ne représenterait pas un déracinement d'une telle ampleur que son exécution en deviendrait inexigible.</w:t>
      </w:r>
    </w:p>
    <w:p>
      <w:r>
        <w:rPr>
          <w:b/>
        </w:rPr>
        <w:t>E. 10.6</w:t>
      </w:r>
    </w:p>
    <w:p>
      <w:r>
        <w:t>Il s'ensuit que l'exécution du renvoi des recourants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Au vu de ce qui précède, c'est à juste titre que le SEM a ordonné l'exécution du renvoi des intéressés, de sorte que, sur cette question également, la décision querellée doit être confirmée.</w:t>
      </w:r>
    </w:p>
    <w:p>
      <w:r>
        <w:rPr>
          <w:b/>
        </w:rPr>
        <w:t>E. 13</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14.1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l'assistance judiciaire partielle ayant été admise par décision incidente du 21 novembre 2019, il n'en est pas perçu (art. 65 al. 1 PA).</w:t>
      </w:r>
    </w:p>
    <w:p>
      <w:r>
        <w:rPr>
          <w:b/>
        </w:rPr>
        <w:t>E. 14.2</w:t>
      </w:r>
    </w:p>
    <w:p>
      <w:r>
        <w:t>Il n'est pas alloué de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