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E-3252/2022 vom 3. August 2022</w:t>
      </w:r>
    </w:p>
    <w:p>
      <w:r>
        <w:t>Bundesverwaltungsgericht, 2022-08-03, DE</w:t>
      </w:r>
    </w:p>
    <w:p>
      <w:r>
        <w:rPr>
          <w:b/>
        </w:rPr>
        <w:t xml:space="preserve">Quelle: </w:t>
      </w:r>
      <w:r>
        <w:t>https://mcp.opencaselaw.ch/entscheid/bvger_E-3252_2022</w:t>
      </w:r>
    </w:p>
    <w:p>
      <w:r>
        <w:t>FR: TAF E-3252/2022 du 3 août 2022</w:t>
      </w:r>
    </w:p>
    <w:p>
      <w:r>
        <w:t>IT: TAF E-3252/2022 del 3 agosto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Der Beschwerdeführer beantragt in der Beschwerde keine Abänderung des im ZEMIS vermerkten Geburtsdatums ([...]). Weder aus seinen Anträgen noch der Begründung ist ein entsprechender Beschwerdewille zu erkennen. Demgemäss richtet sich die Beschwerde (nur) gegen den Nichteintretensentscheid betreffend das Asylgesuch und somit gegen die Ziffern 1 bis 4 sowie 7 der angefochtenen Verfügung. Die ZEMIS-Eintragung beziehungsweise Ziffer 6 der angefochtenen Verfügung ist folglich nicht Gegenstand des vorliegenden Verfahrens.</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4.1</w:t>
      </w:r>
    </w:p>
    <w:p>
      <w:r>
        <w:t>Mit der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Dublin-III-VO).</w:t>
      </w:r>
    </w:p>
    <w:p>
      <w:r>
        <w:rPr>
          <w:b/>
        </w:rPr>
        <w:t>E. 5.4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asylsuchenden Person in einen anderen Dublin-Staat demgegenüber als unzulässig im Sinne der EMRK oder einer anderen bindenden völkerrechtlichen Bestimmung, ist das SEM verpflichtet, auf das Asylgesuch einzutreten und es in der Schweiz zu behandeln (vgl. BVGE 2015/9 E. 8).</w:t>
      </w:r>
    </w:p>
    <w:p>
      <w:r>
        <w:rPr>
          <w:b/>
        </w:rPr>
        <w:t>E. 6.1</w:t>
      </w:r>
    </w:p>
    <w:p>
      <w:r>
        <w:t>Der Beschwerdeführer macht auf Beschwerdeebene nicht geltend, minderjährig zu sein und die Frage einer allfälligen Minderjährigkeit ist vorliegend nicht Verfahrensgegenstand. Damit fällt Art. 8 Abs. 4 Dublin-III-VO nicht als Kriterium zur Bestimmung des für sein Asylverfahren zuständigen Mitgliedstaats in Betracht und er führt im Übrigen auch keine anderweitigen entsprechenden Kriterien ins Feld.</w:t>
      </w:r>
    </w:p>
    <w:p>
      <w:r>
        <w:rPr>
          <w:b/>
        </w:rPr>
        <w:t>E. 6.2</w:t>
      </w:r>
    </w:p>
    <w:p>
      <w:r>
        <w:t>Ferner bestreitet der Beschwerdeführer nicht, sich vor seiner Ausreise in die Schweiz in Bulgarien aufgehalten zu haben und dort auch daktyloskopisch erfasst worden zu sein. Dies erweist sich, unbenommen von seiner fehlenden Absicht, dort ein Asylgesuch zu stellen, als zuständigkeitsbegründend (vgl. Art. 13 Abs. 1 Dublin-III-VO). Bulgarien hat sodann gestützt auf Art. 18 Abs. 1 Bst. c Dublin-III-VO der Wiederaufnahme des Beschwerdeführers zugestimmt. Die grundsätzliche Zuständigkeit Bulgariens ist somit gegeben.</w:t>
      </w:r>
    </w:p>
    <w:p>
      <w:r>
        <w:rPr>
          <w:b/>
        </w:rPr>
        <w:t>E. 7.1</w:t>
      </w:r>
    </w:p>
    <w:p>
      <w:r>
        <w:t>Gemäss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7.2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geht das Bundesverwaltungsgericht praxisgemäss nicht von systemischen Mängeln im bulgarischen Asylverfahren aus (vgl. u.a. Urteile des BVGer E-1792/2022 vom 29. April 2022 E. 6.2 m.w.H.; D-1406/2022 vom 31. März 2022 E. 9.5).</w:t>
      </w:r>
    </w:p>
    <w:p>
      <w:r>
        <w:rPr>
          <w:b/>
        </w:rPr>
        <w:t>E. 7.3</w:t>
      </w:r>
    </w:p>
    <w:p>
      <w:r>
        <w:t>Bulgarien kommt somit seinen völkerrechtlichen Verpflichtungen aus der EMRK (SR 0.101),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Folglich ist eine Übernahme der Zuständigkeit der Behandlung des Asylgesuchs durch die Schweiz in Anwendung von Art. 3 Abs. 2 Dublin-III-VO nicht angezeigt.</w:t>
      </w:r>
    </w:p>
    <w:p>
      <w:r>
        <w:rPr>
          <w:b/>
        </w:rPr>
        <w:t>E. 8.1</w:t>
      </w:r>
    </w:p>
    <w:p>
      <w:r>
        <w:t>Es bleibt zu prüfen, ob die Vorinstanz trotz der grundsätzlichen Zuständigkeit Bulgariens das Selbsteintrittsrecht nach Art. 17 Abs. 1 erster Satz Dublin-III-VO, konkretisiert in Art. 29a Abs. 3 AsylV 1, hätte ausüben müssen.</w:t>
      </w:r>
    </w:p>
    <w:p>
      <w:r>
        <w:rPr>
          <w:b/>
        </w:rPr>
        <w:t>E. 8.2</w:t>
      </w:r>
    </w:p>
    <w:p>
      <w:r>
        <w:t>Zwar kann die Vermutung, Bulgarien halte seine völkerrechtlichen Verpflichtungen ein, im Einzelfall widerlegt werden. Dafür bedarf es aber konkreter und ernsthafter Hinweise, die gegebenenfalls vom Betroffenen glaubhaft darzutun sind (vgl. BVGE 2010/45 E. 7.4 f.). Dies gelingt dem Beschwerdeführer allerdings nicht. Er führt aus, in Bulgarien viel Gewalt erlebt zu haben und nicht wie ein Mensch behandelt worden zu sein. Man habe wilde Hunde auf ihn gejagt und Strassenhunde werden dort besser behandelt als Muslime. Diese Vorbringen sind (sehr) allgemein gehalten und weder belegt und noch substantiiert.</w:t>
      </w:r>
    </w:p>
    <w:p>
      <w:r>
        <w:rPr>
          <w:b/>
        </w:rPr>
        <w:t>E. 8.3</w:t>
      </w:r>
    </w:p>
    <w:p>
      <w:r>
        <w:t>Angesichts der anerkannterweise teils schwierigen Bedingungen in Bulgarien, kann nicht ausgeschlossen werden, dass der Beschwerdeführer dort bei seiner Ankunft auf schwierige Umstände traf. Er hat sich allerdings nur relativ kurze Zeit in Bulgarien aufgehalten, wobei bezüglich seiner Aufenthaltsdauer seine Angaben in der Erstbefragung und in seiner Stellungnahme vom 3. Mai 2022 erheblich divergieren (vgl. act. 21, Ziff. 5.02, S. 12 und SEM act. act. 65/3, S. 1). Nach einer Rücküberstellung wird der Beschwerdeführer nicht als Neuankömmling behandelt, sondern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Rechtsweg einzufordern haben (vgl. Art. 26 Aufnahmerichtlinie). Dies gilt auch in Bezug auf die geltend gemachte Gewalt durch Angehörige staatlicher Behörden.</w:t>
      </w:r>
    </w:p>
    <w:p>
      <w:r>
        <w:rPr>
          <w:b/>
        </w:rPr>
        <w:t>E. 8.4</w:t>
      </w:r>
    </w:p>
    <w:p>
      <w:r>
        <w:t>Auch besteht kein Grund zur Annahme, die bulgarischen Behörden würden dem Beschwerdeführer nach einer Überstellung den Zugang zum Asyl- respektive zu einem allfälligen Wiederaufnahmeverfahren unter Einhaltung der Regeln der Verfahrensrichtlinie verweigern. Aus dem Vorbringen in der Beschwerdeschrift (S. 14), wonach sich aus seinen Aussagen (Gewalt durch Behörden; menschenunwürdige Unterbringung) klare Hinweise darauf ergeben würden, dass er in Bulgarien kein faires Asylverfahren durchlaufen habe, lässt sich noch nicht ableiten, das dortige Asylverfahren würde nicht korrekt durchgeführt werden. Ebenso wenig lässt sich daraus ableiten, dass seine Überstellung nach Bulgarien zu einer Kettenabschiebung führen würde, beziehungsweise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w:t>
      </w:r>
    </w:p>
    <w:p>
      <w:r>
        <w:rPr>
          <w:b/>
        </w:rPr>
        <w:t>E. 8.5.1</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8.5.2</w:t>
      </w:r>
    </w:p>
    <w:p>
      <w:r>
        <w:t>Der Beschwerdeführer macht nicht geltend, unter irgendwelchen gesundheitlichen Beeinträchtigungen (physischer oder psychischer Natur) zu leiden. Solche ergeben sich auch nicht aus den Akten. Es liegen keine entsprechenden medizinischen Berichte vor. Im Übrigen ist mit der Vorinstanz festzustellen,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Bulgarien seinen Verpflichtungen im Rahmen der Dublin-III-VO in medizinischer Hinsicht nicht nachkommen würde. Der aktuelle Gesundheitszustand des Beschwerdeführers führt somit für den Fall einer Überstellung nach Bulgarien nicht zur Annahme einer drohenden Verletzung von Art. 3 EMRK.</w:t>
      </w:r>
    </w:p>
    <w:p>
      <w:r>
        <w:rPr>
          <w:b/>
        </w:rPr>
        <w:t>E. 8.6</w:t>
      </w:r>
    </w:p>
    <w:p>
      <w:r>
        <w:t>Zusammenfassend besteht kein Grund für eine Anwendung der Ermessensklauseln von Art. 17 Dublin-III-VO sowie von Art. 29a Abs. 3 AsylV 1.</w:t>
      </w:r>
    </w:p>
    <w:p>
      <w:r>
        <w:rPr>
          <w:b/>
        </w:rPr>
        <w:t>E. 8.7</w:t>
      </w:r>
    </w:p>
    <w:p>
      <w:r>
        <w:t>Somit bleibt Bulgarien der für die Beurteilung des Asylgesuchs des Beschwerdeführers zuständige Mitgliedstaat gemäss Dublin-III-VO und ist verpflichtet, das Asylverfahren gemäss Art. 23, 24, 25 und 29 Dublin-III-VO wiederaufzunehmen.</w:t>
      </w:r>
    </w:p>
    <w:p>
      <w:r>
        <w:rPr>
          <w:b/>
        </w:rPr>
        <w:t>E. 9</w:t>
      </w:r>
    </w:p>
    <w:p>
      <w:r>
        <w:t>Die Vorinstanz ist demnach zutreffend zur Erkenntnis gelangt, es sei in Anwendung von Art. 31a Abs. 1 Bst. b AsylG auf das Asylgesuch nicht einzutreten und hat zutreffend - weil der Beschwerdeführer nicht im Besitz einer gültigen Aufenthalts- oder Niederlassungsbewilligung ist - in Anwendung von Art. 44 AsylG die Überstellung nach Bulgarien (Art. 32 Bst. a AsylV 1) angeordnet. Die angefochtene Verfügung erweist sich als rechtmässig und die Beschwerde ist abzuweisen.</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w:t>
      </w:r>
    </w:p>
    <w:p>
      <w:r>
        <w:rPr>
          <w:b/>
        </w:rPr>
        <w:t>E. 11.1</w:t>
      </w:r>
    </w:p>
    <w:p>
      <w:r>
        <w:t>Mit diesem Urteil sind der (sinngemässe) Antrag um Erteilung der aufschiebenden Wirkung sowie das Gesuch um Befreiung von der Kostenvorschusspflicht gegenstandslos geworden.</w:t>
      </w:r>
    </w:p>
    <w:p>
      <w:r>
        <w:rPr>
          <w:b/>
        </w:rPr>
        <w:t>E. 11.2</w:t>
      </w:r>
    </w:p>
    <w:p>
      <w:r>
        <w:t>Das Gesuch um Gewährung der unentgeltlichen Prozessführung ist abzuweisen, da sich die Beschwerde nach dem Gesagten als von Anfang an aussichtslos erwiesen hat.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