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E-3252/2021 vom 2. September 2021</w:t>
      </w:r>
    </w:p>
    <w:p>
      <w:r>
        <w:t>Bundesverwaltungsgericht, 2021-09-02, DE</w:t>
      </w:r>
    </w:p>
    <w:p>
      <w:r>
        <w:rPr>
          <w:b/>
        </w:rPr>
        <w:t xml:space="preserve">Quelle: </w:t>
      </w:r>
      <w:r>
        <w:t>https://mcp.opencaselaw.ch/entscheid/bvger_E-3252_2021</w:t>
      </w:r>
    </w:p>
    <w:p>
      <w:r>
        <w:t>FR: TAF E-3252/2021 du 2 septembre 2021</w:t>
      </w:r>
    </w:p>
    <w:p>
      <w:r>
        <w:t>IT: TAF E-3252/2021 del 2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Das Verfahren richtet sich nach dem VwVG, dem VGG, dem BGG und dem AsylG (Art. 37 VGG und Art. 6 AsylG).</w:t>
      </w:r>
    </w:p>
    <w:p>
      <w:r>
        <w:rPr>
          <w:b/>
        </w:rPr>
        <w:t>E. 1.2</w:t>
      </w:r>
    </w:p>
    <w:p>
      <w:r>
        <w:t>Die vorliegende Beschwerde richtet sich sowohl gegen den Nichteintretensentscheid betreffend das Asylgesuch als auch gegen die ZEMIS-Eintragung.</w:t>
      </w:r>
    </w:p>
    <w:p>
      <w:r>
        <w:rPr>
          <w:b/>
        </w:rPr>
        <w:t>E. 1.3</w:t>
      </w:r>
    </w:p>
    <w:p>
      <w:r>
        <w:t>Praxisgemäss wird das Beschwerdeverfahren betreffend ZEMIS-Datenbereinigung neben dem Wegweisungs-Beschwerdeverfahren separat geführt (vgl. BVGE 2018 VI/3). Vorliegend kann - aufgrund der Verfahrenskonstellation und des Prozessausgangs - jedoch in einem Urteil über beide Verfahren befunden werden.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3 und 6 AsylG; Art. 48 Abs. 1, Art. 50 sowie Art. 52 VwVG). Auf die Beschwerde ist einzutreten.</w:t>
      </w:r>
    </w:p>
    <w:p>
      <w:r>
        <w:rPr>
          <w:b/>
        </w:rPr>
        <w:t>E. 2.1</w:t>
      </w:r>
    </w:p>
    <w:p>
      <w:r>
        <w:t>Mit Beschwerde kann in Bezug auf den Nichteintretensentscheid die Verletzung von Bundesrecht (einschliesslich Missbrauch und Überschreiten des Ermessens) sowie die unrichtige oder unvollständige Feststellung des rechtserheblichen Sachverhalts gerügt werden (Art. 106 Abs. 1 AsylG).</w:t>
      </w:r>
    </w:p>
    <w:p>
      <w:r>
        <w:rPr>
          <w:b/>
        </w:rPr>
        <w:t>E. 2.2</w:t>
      </w:r>
    </w:p>
    <w:p>
      <w:r>
        <w:t>Hinsichtlich der ZEMIS-Berichtigung entscheidet das Bundesverwaltungsgericht mit uneingeschränkter Kognition (Art. 49 VwVG).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Vorinstanz führte zur Begründung ihrer Verfügung aus, der Beschwerdeführer habe seine Minderjährigkeit weder nachweisen noch glaubhaft machen können. Bei der Einreichung seines Asylgesuchs habe er geltend gemacht, am (...) geboren und damit minderjährig zu sein. Später habe er seine Angaben auf den (...) revidiert. An der EB UMA seien seine Angaben zu seinem Geburtsdatum, respektive wie er davon erfahren habe, sowie zu seinen Registrierungen in Rumänien und Österreich vage, ungenau und schwer nachvollziehbar ausgefallen. Zwar habe er sein geltend gemachtes Geburtsdatum im afghanischen Kalender nennen können und dabei auf seine Mutter und auf seine vor fünf Jahren verbrannte Taskara verwiesen. Auf Nachfrage hin habe er angegeben, er habe sein Geburtsdatum früher gekannt, es indes vergessen und sei sich nicht sicher gewesen, ob er es noch richtig in Erinnerung gehabt habe, weshalb er bei seiner Mutter nochmals nachgefragt habe, als er in Österreich gewesen sei. Weiter habe er ausgeführt, in Rumänien habe ein Freund das Alter und die Personalien für ihn aufgeschrieben; die Angaben seien falsch gewesen. Da er dort nicht habe bleiben wollen, habe er sich nicht um eine Korrektur bemüht. In Österreich sei er als Minderjähriger registriert worden. Man habe ihm gedroht, dass er nur als Minderjähriger weiterhin in Österreich bleiben dürfe. Die zweite Karte mit dem Geburtsdatum (...) habe er erhalten, als er gesagt habe, er würde nicht in Österreich bleiben wollen. Dem sei entgegenzuhalten - so das SEM -, dass die österreichischen Behörden sein Geburtsdatum gemäss dem Altersgutachten auf den (...) angepasst hätten. Ferner sei ein Zuständigkeitsverfahren im Rahmen der Dublin-III-VO mit einer erstinstanzlich rechtskräftigen Wegweisung nach Rumänien durchgeführt worden, weshalb seine Angaben als unwahr zu bezeichnen seien. Die am (...). Juni 2021 durchgeführte 3-Säulen-Modell-Analyse zur Altersbestimmung habe ein wahrscheinliches Alter von (...) Jahren ergeben. Gemäss Bericht sei das zu berücksichtigende, höchste Mindestalter mit (...) Jahren zu benennen und sein geltend gemachtes Alter als nicht plausibel zu beurteilen. Die Ergebnisse würden sich mit dem österreichischen Altersgutachten decken. Das SEM sehe keinen Grund, das Altersgutachten des Instituts für Rechtsmedizin der Universität in Zweifel zu ziehen. Bei den eingereichten Beweismitteln - Kopien einer Impfkarte und einer Geburtsurkunde - handle es sich nicht um rechtsgenügliche Dokumente, welche seine geltend gemachte Minderjährigkeit zu untermauern vermöchten. Die Ausführungen des Beschwerdeführers, wonach er in Rumänien schlecht behandelt worden sei und von der Polizei keine Hilfe erhalten habe, vermöchten die Zuständigkeit Rumäniens zur Durchführung seines weiteren Verfahrens nicht zu widerlegen. Es gebe keine wesentlichen Gründe für die Annahme, dass das Asylverfahren und die Aufnahmebedingungen für Asylsuchende in Rumänien Schwachstellen aufweisen würden, die eine der Charta der Grundrechte der Europäischen Union (2012/C 326/02, nachfolgend: EU-Grundrechtecharta) oder der EMRK widersprechende Behandlung mit sich bringen würden. Es würden auch keine Gründe nach Art. 16 Abs. 1 Dublin-III-VO vorliegen, die die Schweiz zur Prüfung seines Asylgesuchs verpflichten würden. Die Bedingungen für Asylsuchende in Rumänien vermöchten zudem eine Anwendung der Souveränitätsklausel im Sinne von Art. 29a Abs. 3 der Asylverordnung 1 vom 11. August 1999 (AsylV 1, SR 142.311) und Art. 17 Abs. 1 Dublin-III-VO nicht zu begründen. In Bezug auf den Einwand des Beschwerdeführers, er habe in Rumänien mangelhafte Unterstützungsleistungen erhalten, hielt das SEM fest, dass Rumänien die Aufnahmerichtlinie umgesetzt habe und er sich daher an die zuständigen Behörden wenden könne, um Unterstützungsleistungen zu erhalten. Es würden keine begründeten Anhaltspunkte dafür vorliegen, dass er nach einer Rückkehr nach Rumänien in eine existenzielle Notlage geraten könnte. Hinsichtlich seines Gesundheitszustands erachte das SEM den medizinischen Sachverhalt als ausreichend erstellt. Selbst wenn sich durch eine zukünftige fachärztliche Beurteilung der Verdacht auf eine posttraumatische Belastungsstörung mit (...) bestätigen würde, vermöchte dies an der Einschätzung des SEM nichts zu ändern. Rumänien verfüge über eine ausreichende medizinische Infrastruktur und sei verpflichtet, ihm bei Bedarf die erforderliche medizinische Versorgung zu gewähren, welche zumindest die Notversorgung und die unbedingt erforderliche Behandlung von Krankheiten und schweren psychischen Störungen umfasse. Sein Gesundheitszustand stehe einer Überstellung nach Rumänien nicht entgegen und es würden auch sonst keine Umstände vorliegen, die die Schweiz veranlassen müssten, die Souveränitätsklausel anzuwenden.</w:t>
      </w:r>
    </w:p>
    <w:p>
      <w:r>
        <w:rPr>
          <w:b/>
        </w:rPr>
        <w:t>E. 4.2</w:t>
      </w:r>
    </w:p>
    <w:p>
      <w:r>
        <w:t>Der Beschwerdeführer entgegnet dem in seiner Beschwerdeschrift, er habe konsistente und widerspruchsfreie Aussagen zu seinem Alter gemacht. Er habe beschrieben, wie ihm seine Mutter das genaue Geburtsdatum mitgeteilt habe, als er in Österreich gewesen sei, und erklärt, wie er als (...)jähriger auf den Feldern habe arbeiten müssen bis zu seiner Ausreise, als er (...)jährig gewesen sei. Seine Altersangaben in Österreich seien mit den Angaben in der Schweiz in sich schlüssig. Die Angabe, dass er (...)jährig sei, basiere auf der Altersanamnese des am (...). Februar 2021 in Österreich durchgeführten Altersgutachtens, welche zu diesem Zeitpunkt auch korrekt gewesen sei. Es müsse angenommen werden, dass das registrierte Geburtsdatum des (...) einzig auf der Grundlage des österreichischen Altersgutachtens erstellt worden sei. Weil sein Alter in Österreich angepasst worden sei, sei er in die Schweiz weitergereist. Auch könne er nachvollziehbar erklären, warum in Rumänien falsche Personalien aufgenommen worden seien. Die Vorinstanz begründe ihre Würdigung im angefochtenen Entscheid nicht weiter. Die Aussagen und auch die eingereichten Dokumente des Beschwerdeführers seien als Indiz für die Minderjährigkeit zu werten. «In dubio pro minore» - und unter Berücksichtigung des Kindeswohls und der persönlichen Glaubwürdigkeit des Beschwerdeführers - würden überwiegende Anhaltspunkte für die Wahrscheinlichkeit seiner Minderjährigkeit vorliegen. Der Beschwerdeführer zeige sodann Anzeichen einer schweren psychischen Erkrankung. Entgegen der Einschätzung der Vorinstanz sei der medizinische Sachverhalt somit im Zeitpunkt ihrer Verfügung nicht ausreichend abgeklärt gewesen, zumal sie nicht habe beurteilen können, welche medizinische beziehungsweise psychiatrische Behandlung notwendig und ob der Zugang zu dieser Behandlung in Rumänien gewährleistet sei. Die Vorinstanz habe sich ferner nur rudimentär zur Situation von Asylsuchenden in Rumänien geäussert und lediglich die völkerrechtlichen Verpflichtungen Rumäniens aufgeführt. Die Ausführungen des Beschwerdeführers sowie die drastische Zuspitzung der Situation für Asylsuchende in Rumänien hätten eine einzelfallspezifische Auseinandersetzung mit der Situation nach einer Rückkehr nach Rumänien erforderlich gemacht. Damit habe die Vorinstanz ihre Pflicht zur Erstellung des rechtsgenüglichen Sachverhalts verletzt.</w:t>
      </w:r>
    </w:p>
    <w:p>
      <w:r>
        <w:rPr>
          <w:b/>
        </w:rPr>
        <w:t>E. 4.3</w:t>
      </w:r>
    </w:p>
    <w:p>
      <w:r>
        <w:t>In ihrer Vernehmlassung hält die Vorinstanz ergänzend fest, der Beschwerdeführer sei in Rumänien als volljährige Person registriert und in Österreich nach einem durchgeführten Altersgutachten als volljährig angesehen worden. Da er bis vor fünf Jahren im Besitz einer Taskara gewesen sei, überzeuge namentlich seine Aussage nicht, dass er sein Geburtsdatum vergessen habe und sich bei seiner Mutter diesbezüglich habe rückversichern müssen. Er habe nicht schlüssig erklären können, weshalb die von ihm eingereichten Kopien zweier Verfahrenskarten aus Österreich unterschiedliche Geburtsdaten aufweisen würden. Den Akten aus Österreich sei zu entnehmen, dass er angegeben habe, niemals im Besitz einer Taskara gewesen zu sein. Die Altersgutachten in Österreich und der Schweiz seien nach dem gleichen Verfahren erstellt worden und übereinstimmend zum gleichen Schluss gekommen, nämlich, dass der Beschwerdeführer volljährig sei. Das österreichische Gutachten beurteile die Wahrscheinlichkeit einer Minderjährigkeit als nicht möglich, das Gutachten aus C._______ das angegebene Alter als nicht plausibel. Die differenzierten Ergebnisse beider Altersgutachten seien als sehr starke Indizien für die Volljährigkeit des Beschwerdeführers zu werten. Weiter seien seine Angaben zum Geburtsdatum und seine Begründung für die unterschiedlichen Registrierungen in Rumänien und Österreich vage, ungenau und schwer nachvollziehbar geblieben. Er habe nicht erwähnt, dass er in Österreich aufgrund eines Altersgutachtens als volljährige Person erachtet worden sei. Sein Erklärungsversuch, die österreichischen Behörden hätten die unterschiedlichen Registrierungen auf seinen eigenen Wunsch gemacht, da er dort nicht habe bleiben wollen, sei unrealistisch und nicht nachvollziehbar. Die eingereichten, nicht rechtsgenüglichen Dokumente würden ausschliesslich in Kopie vorliegen und über keinerlei Sicherheitsmerkmale verfügen. Sie seien daher als schwaches Indiz für die geltend gemachte Minderjährigkeit zu werten. Zudem seien solche Dokumente in Afghanistan leicht käuflich erhältlich und leicht fälschbar. Der Beschwerdeführer habe zwar Angaben zu seinem Leben in Afghanistan, zu seiner schulischen Laufbahn, zu seiner Ausreise und seinen Aufenthalten in Europa zu machen vermocht. Es sei ihm aber nicht gelungen, dem SEM glaubhaft darzulegen, dass er minderjährig sei. Die Angaben zu seinem Geburtsdatum seien vage und ungenau geblieben. Mit seinen Angaben sowie den eingereichten Dokumentenkopien vermöge er die durch die beiden durchgeführten dreistufigen Altersgutachten sehr starken Indizien für seine Volljährigkeit nicht aufzuwiegen. Unter Würdigung und Abwägung aller Indizien gehe das SEM davon aus, dass er volljährig sei. Mit überwiegender Wahrscheinlichkeit sei der (...) und nicht der von ihm geltend gemachte (...) - respektive der zu Beginn angegebene (...) - sein Geburtsdatum.</w:t>
      </w:r>
    </w:p>
    <w:p>
      <w:r>
        <w:rPr>
          <w:b/>
        </w:rPr>
        <w:t>E. 4.4</w:t>
      </w:r>
    </w:p>
    <w:p>
      <w:r>
        <w:t>Der Beschwerdeführer moniert in seiner Replik ergänzend, die Teilresultate beider Gutachten seien nach BVGE 2018 VI/3 nur als «starkes Indiz für die Volljährigkeit» zu werten. Dass er in Österreich angegeben habe, niemals im Besitz einer Taskara gewesen zu sein, sei gemäss den Akten bei der Altersanamnese im dort durchgeführten Altersgutachten festgehalten worden, die Korrektheit dieser Aufnahme sei aber von ihm nicht bestätigt worden. Er versuche, die Originale seines Impfausweises und seiner Geburtsurkunde zu organisieren, und werde diese dem Gericht nach Erhalt schnellstmöglich nachreichen. Weiter finde am (...). August 2021 ein Ersttermin bei der transkulturellen Sprechstunde statt.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wiederaufzunehmen (Art. 18 Abs. 1 Bst. b Dublin-III-VO).</w:t>
      </w:r>
    </w:p>
    <w:p>
      <w:r>
        <w:rPr>
          <w:b/>
        </w:rPr>
        <w:t>E. 5.5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6.2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6.3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7.1</w:t>
      </w:r>
    </w:p>
    <w:p>
      <w:r>
        <w:t>Es obliegt grundsätzlich dem SEM zu beweisen, dass das aktuell im ZEMIS eingetragene Geburtsdatum (...) korrekt ist. Der Beschwerdeführer wiederum hat nachzuweisen, dass das von ihm in der EB UMA geltend gemachte Datum (...) richtig beziehungsweise zumindest wahrscheinlicher ist als das im ZEMIS erfasste, ihm mithin eine höhere Glaubwürdigkeit zukommt als dem bisherigen Eintrag (vgl. Urteil des BVGer A-3051/2018 vom 12. März 2019 E. 5.5). Gelingt keiner Partei der sichere Nachweis, ist dasjenige Geburtsdatum im ZEMIS zu belassen oder einzutragen, dessen Richtigkeit wahrscheinlicher ist.</w:t>
      </w:r>
    </w:p>
    <w:p>
      <w:r>
        <w:rPr>
          <w:b/>
        </w:rPr>
        <w:t>E. 7.2</w:t>
      </w:r>
    </w:p>
    <w:p>
      <w:r>
        <w:t>Ein Abgleich der Fingerabdrücke des Beschwerdeführers mit der "Eurodac"-Datenbank ergab, dass der Beschwerdeführer am (...). November 2020 in Rumänien ein Asylgesuch eingereicht hatte. Das SEM ersuchte deshalb die rumänischen Behörden am 21. Juni 2021 um Wiederaufnahme des Beschwerdeführers gestützt auf Art. 18 Abs. 1 Bst. b Dublin-III-VO. Die rumänischen Behörden stimmten dem Gesuch um Übernahme am 5. Juli 2021 gestützt auf Art. 18 Abs. 1 Bst. c Dublin-III-VO zu.</w:t>
      </w:r>
    </w:p>
    <w:p>
      <w:r>
        <w:rPr>
          <w:b/>
        </w:rPr>
        <w:t>E. 7.3</w:t>
      </w:r>
    </w:p>
    <w:p>
      <w:r>
        <w:t>Der Beschwerdeführer bestreitet nicht, in Rumänien seine Fingerabdrücke abgegeben zu haben, er habe dort aber nicht bleiben wollen und nicht um Asyl ersucht. Wie die nachfolgenden Erwägungen zeigen, sind seine Vorbringen nicht geeignet, an der Zuständigkeit dieses Staats etwas zu ändern.</w:t>
      </w:r>
    </w:p>
    <w:p>
      <w:r>
        <w:rPr>
          <w:b/>
        </w:rPr>
        <w:t>E. 7.4</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7.4.1</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7.4.2</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Es lässt sich anhand der medizinischen Altersabklärung keine Aussage zur Minder- beziehungsweise Volljährigkeit einer Person machen, wenn das Mindestalter bei der zahnärztlichen Untersuchung und der Schlüsselbein- respektive Skelettaltersanalyse unter 18 Jahren liegt (vgl. a.a.O. E. 4.2.1 f.; Urteil des BVGer D-195/2021 vom 28. Januar 2021 E. 4.2).</w:t>
      </w:r>
    </w:p>
    <w:p>
      <w:r>
        <w:rPr>
          <w:b/>
        </w:rPr>
        <w:t>E. 7.4.3</w:t>
      </w:r>
    </w:p>
    <w:p>
      <w:r>
        <w:t>Vorab ist festzuhalten, dass den vom Beschwerdeführer zum Beleg seines Alters eingereichten Dokumenten (Impfkarte und Geburtsurkunde) - welchen das von ihm anlässlich der EB UMA geltend gemachte Geburtsdatum ([...], umgerechnet: [...]) zu entnehmen ist - praxisgemäss nur ein geringer Beweiswert beigemessen werden kann. Dieser wird vorliegend weiter dadurch geschmälert, dass sie nur in Kopie vorliegen.</w:t>
      </w:r>
    </w:p>
    <w:p>
      <w:r>
        <w:rPr>
          <w:b/>
        </w:rPr>
        <w:t>E. 7.4.4</w:t>
      </w:r>
    </w:p>
    <w:p>
      <w:r>
        <w:t>Im Altersgutachten vom (...). Juni 2021 wurde bezüglich des Skelettalters des Beschwerdeführers festgehalten, dass das skelettale Alter der linken Hand und des linken Handgelenkes einem Alter von (...) Jahren respektive (...) Jahren (mind. [...] - max. [...] Jahren) und der Schichtröntgenscan der medialen Anteile der Schlüsselbeine einem mittleren Alter von (...) Jahren entspreche. Bezüglich des Zahnalters wurde unter anderem angeführt, dass die untersuchten Zähne auf ein Durchschnittsalter von (...) Jahren mit einer Abweichung von 1.97 Jahren respektive von (...) mit einer Abweichung von 2.09 Jahren hinweisen würden. Der Proband dürfte zwischen (...) und (...) Jahre alt sein mit einem Durchschnittsalter von (...) Jahren. Die Wahrscheinlichkeit, dass das 18. Lebensjahr erreicht worden sei, betrage - je nach Studie - 90.1% respektive 85.3 oder 96.3%. Als Fazit hält das Gutachten sodann fest, dass die radiologischen Untersuchungen der linken Hand, der medialen Anteile der Schlüsselbeine und der dritten Molaren in einem wahrscheinlichen Alter von circa (...) Jahren resultieren würden. Das zu berücksichtigende, höchste Mindestalter sei mit (...) Jahren zu benennen (vgl. SEM-Akte 1096083-26/6, nachfolgend: A26). Das angegebene Alter von (...) erscheine daher nicht plausibel (vgl. A26 S. 5). Vorliegend überlappen sich die Alterspannen der beiden Analysen, was praxisgemäss ein starkes Indiz für die Volljährigkeit darstellt (vgl. BVGE 2018 VI/3 E. 4.2.2). Die Resultate des Altersgutachtens - welches mit den Resultaten des österreichischen Altersgutachtens übereinstimmen - sind demnach, wie auch mit Beschwerde anerkannt wird, als starkes Indiz für die Volljährigkeit des Beschwerdeführers zu werten.</w:t>
      </w:r>
    </w:p>
    <w:p>
      <w:r>
        <w:rPr>
          <w:b/>
        </w:rPr>
        <w:t>E. 7.4.5</w:t>
      </w:r>
    </w:p>
    <w:p>
      <w:r>
        <w:t>Als Indiz für die Volljährigkeit sind im vorliegendem Fall zudem die mehrfach unterschiedlich registrierten Geburtsdaten und insbesondere die Auskunft der rumänischen Behörden zu beachten, gemäss welcher der Beschwerdeführer dort mit dem Geburtsdatum (...) registriert worden sei.</w:t>
      </w:r>
    </w:p>
    <w:p>
      <w:r>
        <w:rPr>
          <w:b/>
        </w:rPr>
        <w:t>E. 7.4.6</w:t>
      </w:r>
    </w:p>
    <w:p>
      <w:r>
        <w:t>Zwar ist die Argumentation des SEM, der Beschwerdeführer habe unwahre Angaben gemacht, soweit er ausführte, dass die österreichischen Behörden sein Geburtsdatum angepasst hätten, nachdem er ihnen mitgeteilt habe, dass er nicht dort bleiben wolle, von der Hand zu weisen. Es ist davon auszugehen, dass es sich dabei um eine Vermutung des Beschwerdeführers gehandelt hat, als er gefragt wurde, was er denke, weshalb die österreichischen Behörden sein Geburtsdatum geändert hätten. Indes sind seine weiteren Aussagen im Rahmen der EB UMA betreffend sein Alter zwar plausibel, aber insgesamt sehr vage ausgefallen. So habe er als (...)jähriger bereits auf den Feldern arbeiten müssen und nicht mehr zur Schule gehen können. Nach dem Tod seines Vaters bis zu seiner Ausreise habe er fünf Jahre auf den Feldern seiner Verwandten gearbeitet (vgl. A19, Ziff. 1.17.04). Seine Angaben sind nur als schwaches Indiz für die Minderjährigkeit des Beschwerdeführers zu werten. Insbesondere auch seine Aussage, wonach er sein Geburtsdatum vergessen habe - obschon er bis vor fünf Jahren im Besitz einer Taskara gewesen sei - und sich diesbezüglich bei seiner Mutter habe rückversichern müssen, überzeugt nicht. So wurde seine Minderjährigkeit bereits in Österreich in Frage gestellt. In den österreichischen Akten ist er überdies mit zwei anderen Geburtsdaten registriert ([...] und [...]), obwohl er gemäss eigenen Angaben bereits damals diesbezüglich bei seiner Mutter nachgefragt hatte (vgl. A19 F1.06). Bei seiner Einreise in die Schweiz vermerkte er sodann erneut ein anderes Geburtsdatum (...).</w:t>
      </w:r>
    </w:p>
    <w:p>
      <w:r>
        <w:rPr>
          <w:b/>
        </w:rPr>
        <w:t>E. 7.4.7</w:t>
      </w:r>
    </w:p>
    <w:p>
      <w:r>
        <w:t>Nach dem Gesagten lassen weder die sich in den Akten befindenden Beweismittel noch die vagen Aussagen des Beschwerdeführers stichhaltige Rückschlüsse auf sein wahres Alter und insbesondere auf die Frage seiner Minder- oder Volljährigkeit im Zeitpunkt der Einreichung seines Asylgesuchs in der Schweiz zu. Demgegenüber stellen die Altersgutachten vorliegend ein starkes Indiz für seine Volljährigkeit dar. 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 Die Vor-instanz hat zudem die eingereichten Beweismittel in einer Gesamtwürdigung der Elemente, welche für und gegen die Glaubhaftigkeit der Minderjährigkeit des Beschwerdeführers sprechen, miteinbezogen.</w:t>
      </w:r>
    </w:p>
    <w:p>
      <w:r>
        <w:rPr>
          <w:b/>
        </w:rPr>
        <w:t>E. 7.5</w:t>
      </w:r>
    </w:p>
    <w:p>
      <w:r>
        <w:t>Nach dem Gesagten ist die im ZEMIS erfasste Angabe wahrscheinlicher als das durch den Beschwerdeführer geltend gemachte Geburtsdatum. Folglich ist der Beschwerdeantrag auf Änderung des Eintrags im ZEMIS abzuweisen.</w:t>
      </w:r>
    </w:p>
    <w:p>
      <w:r>
        <w:rPr>
          <w:b/>
        </w:rPr>
        <w:t>E. 7.6</w:t>
      </w:r>
    </w:p>
    <w:p>
      <w:r>
        <w:t>Das SEM ist demnach mit einem ordnungsgemässen Wiederaufnahmeersuchen an die rumänischen Behörden gelangt.</w:t>
      </w:r>
    </w:p>
    <w:p>
      <w:r>
        <w:rPr>
          <w:b/>
        </w:rPr>
        <w:t>E. 8</w:t>
      </w:r>
    </w:p>
    <w:p>
      <w:r>
        <w:t>Soweit (eventualiter) die Rückweisung der Verfügung zwecks vollständiger Abklärung des Sachverhalts und Neubeurteilung der Sache durch das SEM beantragt wird, ist Folgendes festzuhalten:</w:t>
      </w:r>
    </w:p>
    <w:p>
      <w:r>
        <w:rPr>
          <w:b/>
        </w:rPr>
        <w:t>E. 8.1</w:t>
      </w:r>
    </w:p>
    <w:p>
      <w:r>
        <w:t>Im Verwaltungs- und namentlich im Asylverfahren gilt der Unter-suchungsgrundsatz, das heisst die Behörde stellt den rechtserheblichen Sachverhalt von Amtes wegen fest (Art. 6 AsylG i.V.m. Art. 12 VwVG; vgl. Art. 106 Abs. 1 Bst. b AsylG). Dies bedeutet,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und findet sein Korrelat in der Mitwirkungspflicht des Asylsuchenden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m.w.H.).</w:t>
      </w:r>
    </w:p>
    <w:p>
      <w:r>
        <w:rPr>
          <w:b/>
        </w:rPr>
        <w:t>E. 8.2</w:t>
      </w:r>
    </w:p>
    <w:p>
      <w:r>
        <w:t>Der Grundsatz des rechtlichen Gehörs (Art. 29 Abs. 2 BV, Art. 29 VwVG, Art. 32 Abs. 1 VwVG) verlangt, dass die verfügende Behörde die Vorbringen der betroffenen Person tatsächlich hört, sorgfältig und ernsthaft prüft und in der Entscheidungsfindung berücksichtigt, was sich entsprechend in der Entscheidbegründung niederschlagen muss (vgl. Art. 35 Abs. 1 VwVG). Die Begründung eines Entscheids muss so abgefasst sein, dass die betroffene Person ihn gegebenenfalls sachgerecht anfechten kann, was nur der Fall ist, wenn sich sowohl sie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der betroffenen Person. Es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8.3</w:t>
      </w:r>
    </w:p>
    <w:p>
      <w:r>
        <w:t>Nach Auffassung des Gerichts hat die Vorinstanz diesen verfahrensrechtlichen Anforderungen im vorliegenden Verfahren Genüge getan:</w:t>
      </w:r>
    </w:p>
    <w:p>
      <w:r>
        <w:rPr>
          <w:b/>
        </w:rPr>
        <w:t>E. 8.3.1</w:t>
      </w:r>
    </w:p>
    <w:p>
      <w:r>
        <w:t>Das SEM hat den rechtserheblichen Sachverhalt hinreichend abgeklärt. Nachdem es festgestellt hatte, dass Rumänien ein Rechtsstaat mit funktionierendem Justizsystem und Polizeibehörden sei und sich der Beschwerdeführer bei Bedarf an die zuständigen Stellen wenden könne, bestand kein Anlass für weitere Abklärungen hinsichtlich der Vorbringen des Beschwerdeführers, dass er dort schlecht behandelt worden sei, zumal er diese Behauptung nicht konkretisierte. Es ist nicht ersichtlich, in welcher Hinsicht hier noch konkrete weitere Abklärungen vorgenommen werden müssten. Es ist demnach keine Verletzung des Untersuchungsgrundsatzes festzustellen.</w:t>
      </w:r>
    </w:p>
    <w:p>
      <w:r>
        <w:rPr>
          <w:b/>
        </w:rPr>
        <w:t>E. 8.3.2</w:t>
      </w:r>
    </w:p>
    <w:p>
      <w:r>
        <w:t>Im Weiteren ist auch keine Verletzung der Begründungspflicht erkennbar. Die Vorinstanz hat sich mit den wesentlichen Vorbringen des Beschwerdeführers, insbesondere dass er in Rumänien schlecht behandelt worden sei und von der Polizei keine Hilfe erhalten habe sowie mit dem medizinischen Sachverhalt auseinandergesetzt und in der angefochtenen Verfügung in hinreichender Weise die Überlegungen genannt, auf welche sie ihren Entscheid abstützte. Wie die Beschwerdeschrift zeigt, war es dem Beschwerdeführer zudem ohne Weiteres möglich, den vorinstanzlichen Entscheid sachgerecht anzufechten.</w:t>
      </w:r>
    </w:p>
    <w:p>
      <w:r>
        <w:rPr>
          <w:b/>
        </w:rPr>
        <w:t>E. 8.3.3</w:t>
      </w:r>
    </w:p>
    <w:p>
      <w:r>
        <w:t>Der blosse Umstand, dass der Beschwerdeführer die vom SEM gezogenen Schlüsse nicht teilt, stellt keine Verletzung der Begründungspflicht beziehungsweise des Anspruchs auf rechtliches Gehör dar, sondern ist eine (im Folgenden inhaltlich zu überprüfende) materielle Frage.</w:t>
      </w:r>
    </w:p>
    <w:p>
      <w:r>
        <w:rPr>
          <w:b/>
        </w:rPr>
        <w:t>E. 8.4</w:t>
      </w:r>
    </w:p>
    <w:p>
      <w:r>
        <w:t>Die verfahrensrechtlichen Rügen des Beschwerdeführers erweisen sich als unbegründet. Das Kassationsbegehren ist abzuweisen.</w:t>
      </w:r>
    </w:p>
    <w:p>
      <w:r>
        <w:rPr>
          <w:b/>
        </w:rPr>
        <w:t>E. 9</w:t>
      </w:r>
    </w:p>
    <w:p>
      <w:r>
        <w:t>Es bleibt zu prüfen, ob Gründe vorliegen, die das SEM hätten veranlassen müssen, auf das Asylgesuch einzutreten.</w:t>
      </w:r>
    </w:p>
    <w:p>
      <w:r>
        <w:rPr>
          <w:b/>
        </w:rPr>
        <w:t>E. 9.1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9.1.1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Zwar ist den in der Beschwerdeschrift zitierten Berichten zu entnehmen, dass die Situation von (abgewiesenen) Asylsuchenden in Rumänien teilweise problematisch ist. Dennoch geht das Gericht nicht davon aus, die bekannten Unzulänglichkeiten würden in einer Weise auftreten, welche darauf schliessen liesse, dass Rumänien grundsätzlich nicht gewillt oder nicht fähig sei, Schutzberechtigten die ihnen zustehenden Rechte und Ansprüche zu gewähren beziehungsweise dass diese bei Bedarf nicht auf dem Rechtsweg durchgesetzt werden könnten. Bislang haben weder das Bundesverwaltungsgericht noch der Europäische Gerichtshof für Menschenrechte (EGMR) - und im Übrigen auch nicht der Gerichtshof der Europäischen Union (EuGH) - systemische Schwachstellen im rumänischen Asylsystem erkannt (vgl. in letzter Zeit etwa die Urteile BVGer E-2412/2021 vom 31. Mai 2021 E. 6.2.2, F-2380/2021 vom 27. Mai 2021 E. 5.2, E-2329/2021 vom 21. Mai 2021 S. 5 f., F-2055/2021 vom 5. Mai 2021 E. 6.2, F-1988/2021 vom 3. Mai 2021 E. 4.1 oder D-1017/2021 vom 22. April 2021 E. 7.2.3). Für eine Änderung der geltenden Rechtsprechung besteht auch in Würdigung der vom Beschwerdeführer gemachten Äusserungen zu seiner Behandlung in Rumänien keine Veranlassung</w:t>
      </w:r>
    </w:p>
    <w:p>
      <w:r>
        <w:rPr>
          <w:b/>
        </w:rPr>
        <w:t>E. 9.1.2</w:t>
      </w:r>
    </w:p>
    <w:p>
      <w:r>
        <w:t>Unter diesen Umständen ist die Anwendung von Art. 3 Abs. 2 Dublin-III-VO nicht gerechtfertigt.</w:t>
      </w:r>
    </w:p>
    <w:p>
      <w:r>
        <w:rPr>
          <w:b/>
        </w:rPr>
        <w:t>E. 9.2</w:t>
      </w:r>
    </w:p>
    <w:p>
      <w:r>
        <w:t>Es besteht vorliegend auch kein Grund für eine Anwendung der Ermessensklauseln von Art. 17 Dublin-III-VO.</w:t>
      </w:r>
    </w:p>
    <w:p>
      <w:r>
        <w:rPr>
          <w:b/>
        </w:rPr>
        <w:t>E. 9.2.1</w:t>
      </w:r>
    </w:p>
    <w:p>
      <w:r>
        <w:t>Droht ein Verstoss gegen übergeordnetes Recht, namentlich gegen eine Norm des Völkerrechts, so besteht ein einklagbarer Anspruch auf Ausübung des Selbsteintrittsrechts (vgl. BVGE 2010/45 E. 7.2). Die Schweiz ist demnach zum Selbsteintritt verpflichtet, wenn andernfalls eine Verletzung des Non-Refoulement-Gebots nach Art. 33 FK, von Art. 3 EMRK, Art. 7 des Internationalen Paktes über bürgerliche und politische Rechte (UNO-Pakt II, SR 0.103.2) oder Art. 3 FoK droht. Grundsätzlich ist davon auszugehen, dass der Dublin-Mitgliedstaat, in den eine Überstellung erfolgen soll, bei der Durchführung des Asyl- und Wegweisungsverfahrens die aus dem Völkerrecht fliessenden Verpflichtungen respektiert. Diese Vermutung kann im Einzelfall widerlegt werden. Die beschwerdeführende Person muss jedoch konkret darlegen, dass eine aktuelle und ernsthafte Gefahr einer Verletzung einer direkt anwendbaren Norm des Völkerrechts droht, wobei es genügt, wenn eine solche Gefahr glaubhaft gemacht wird (vgl. BVGE 2010/45 E. 7.4 f. und Urteil BVGer D-5698/2017 vom 6. März 2018 E. 5.3.1).</w:t>
      </w:r>
    </w:p>
    <w:p>
      <w:r>
        <w:rPr>
          <w:b/>
        </w:rPr>
        <w:t>E. 9.2.2</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 Das Bundesverwaltungsgericht geht in konstanter Praxis davon aus, das rumänische Asylsystem weise keine systemischen Mängel auf (vgl. oben E. 9.1.1). Das Asylverfahren des Beschwerdeführers in Rumänien ist nach der Auskunft der rumänischen Behörden noch nicht abgeschlossen (vgl. A30). Es liegen keine Hinweise dafür vor, dass die Behandlung seines Asylgesuchs mangelhaft sein könnte und seine Wegweisung in Verletzung des Non-Refoulement-Prinzips verfügt würde. Der Vollständigkeit halber ist festzustellen, dass selbst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(vgl. BVGE 2017 VI/5 E. 8.5.3.3). Vorliegend führt die Überstellung des Beschwerdeführers nach Rumänien gemäss Akten nicht zu einer Kettenabschiebung, welche gegen das Non-Refoulement-Prinzip verstossen würde, wie es in Art. 33 FK verankert ist (und sich ausserdem aus Art. 4 der EU-Grundrechtecharta, Art. 3 EMRK oder Art. 3 FoK ableiten lässt). Anzumerken gilt es an dieser Stelle, dass sich der Betroffene eigenen Angaben zufolge nur knapp (...) Wochen in Rumänien aufgehalten hat. Er hat das Land verlassen, bevor sein Asylgesuch bearbeitet werden konnte. Seine Ausreise erfolgte mit anderen Worten freiwillig und die rumänischen Behörden haben nicht versucht, ihn nach Afghanistan oder in ein anderes Land auszuschaffen. Des Weiteren gibt es auch keine konkreten Hinweise für die Annahme, Rumänien würde dem Beschwerdeführer dauerhaft die ihm gemäss Aufnahmerichtlinie zustehenden minimalen Lebensbedingungen vorenthalten. Seine Aussagen, wonach er in Rumänien schlecht behandelt worden sei, keine Unterkunft erhalten habe und auf der Strasse habe leben müssen, die Schule nicht habe besuchen können und die Umstände sehr schlecht gewesen seien, hat der Beschwerdeführer nicht weiter belegt. Damit ist den diesbezüglich erhobenen Rügen die Grundlage entzogen. Bei einer allfälligen vorübergehenden Einschränkung könnte er sich im Übrigen nötigenfalls an die rumänischen Behörden wenden und die ihm zustehenden Aufnahmebedingungen auf dem Rechtsweg einfordern (vgl. Art. 26 Aufnahmerichtlinie). Zudem steht ihm die Möglichkeit offen, die vor Ort tätigen karitativen Organisationen zu kontaktieren. Schliesslich bestehen keine Hinweise darauf, dass der rumänische Staat nicht schutzfähig und schutzwillig ist.</w:t>
      </w:r>
    </w:p>
    <w:p>
      <w:r>
        <w:rPr>
          <w:b/>
        </w:rPr>
        <w:t>E. 9.2.3</w:t>
      </w:r>
    </w:p>
    <w:p>
      <w:r>
        <w:t>Es ist vorliegend nicht zu erwarten, dass die bei einer Rückführung zu erwartenden Bedingungen in Rumänien derart schlecht sind, dass sie zu einer Verletzung von Art. 4 der EU-Grundrechtecharta, Art. 3 EMRK oder Art. 3 FoK führen könnten (vgl. Urteil des BVGer F-3773/2020 vom 28. Juli 2020 E. 5.3).</w:t>
      </w:r>
    </w:p>
    <w:p>
      <w:r>
        <w:rPr>
          <w:b/>
        </w:rPr>
        <w:t>E. 9.2.4</w:t>
      </w:r>
    </w:p>
    <w:p>
      <w:r>
        <w:t>Hinsichtlich der geltend gemachten gesundheitlichen Überstellungshindernisse ist im Einzelnen Folgendes festzuhalten:</w:t>
      </w:r>
    </w:p>
    <w:p>
      <w:r>
        <w:rPr>
          <w:b/>
        </w:rPr>
        <w:t>E. 9.2.4.1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9.2.4.2</w:t>
      </w:r>
    </w:p>
    <w:p>
      <w:r>
        <w:t>Die vorliegenden gesundheitlichen Probleme - gemäss ärztlichem Kurzbericht vom (...). Juni 2021 eine Schlafstörung bei Verdacht auf eine posttraumatische Belastungsstörung (...) - stellen kein völkerrechtliches Vollzugshindernis im Sinne von Art. 3 EMRK dar, welches zwingend zu einem Selbsteintritt führen müsste, da Rumänien über eine ausreichende medizinische Infrastruktur verfügt. Das SEM führt in antizipierender Beweiswürdigung zutreffend aus, dass selbst wenn sich durch eine zukünftige fachärztliche Beurteilung der Verdacht auf eine psychische Erkrankung bestätigen würde, dies die Einschätzung des SEM hinsichtlich der Zulässigkeit der Wegweisung nach Rumänien oder der Anwendung der Souveränitätsklausel nicht in Frage stellen würde. Die Vollzugsbehörden werden die rumänischen Behörden im Sinne von Art. 31 und 32 Dublin-III-VO - sofern notwendig - vor der Überstellung über den Gesundheitszustand und die notwendige Behandlung informieren, wodurch gegebenenfalls die angemessene Weiterbehandlung des Beschwerdeführers gewährleistet werden kann.</w:t>
      </w:r>
    </w:p>
    <w:p>
      <w:r>
        <w:rPr>
          <w:b/>
        </w:rPr>
        <w:t>E. 9.3</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auf die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9.4</w:t>
      </w:r>
    </w:p>
    <w:p>
      <w:r>
        <w:t>Die angefochtene Verfügung ist unter diesem Blickwinkel nicht zu beanstanden; insbesondere sind den Akten keine Hinweise auf einen Ermessensmissbrauch oder ein Über- respektive Unterschreiten des Ermessens zu entnehmen.</w:t>
      </w:r>
    </w:p>
    <w:p>
      <w:r>
        <w:rPr>
          <w:b/>
        </w:rPr>
        <w:t>E. 9.5</w:t>
      </w:r>
    </w:p>
    <w:p>
      <w:r>
        <w:t>Der Vollständigkeit halber ist festzuhalten, dass die Dublin-III-VO den Schutzsuchenden kein Recht einräumt, den ihren Antrag prüfenden Staat selber auszuwählen (vgl. auch BVGE 2010/45 E. 8.3).</w:t>
      </w:r>
    </w:p>
    <w:p>
      <w:r>
        <w:rPr>
          <w:b/>
        </w:rPr>
        <w:t>E. 9.6</w:t>
      </w:r>
    </w:p>
    <w:p>
      <w:r>
        <w:t>Somit bleibt Rumänien der für die Behandlung des Asylgesuchs des Beschwerdeführers zuständige Mitgliedstaat gemäss Dublin-III-VO. Rumänien ist verpflichtet, das Asylverfahren gemäss Art. 23, 24, 25 und 29 Dublin-III-VO wiederaufzunehmen.</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Abs. 4 AuG unter diesen Umständen nicht mehr zu prüfen (vgl. BVGE 2010/45 E. 10).</w:t>
      </w:r>
    </w:p>
    <w:p>
      <w:r>
        <w:rPr>
          <w:b/>
        </w:rPr>
        <w:t>E. 12</w:t>
      </w:r>
    </w:p>
    <w:p>
      <w:r>
        <w:t>Nach dem Gesagten ist die Beschwerde abzuweisen und die Verfügung des SEM zu bestätigen.</w:t>
      </w:r>
    </w:p>
    <w:p>
      <w:r>
        <w:rPr>
          <w:b/>
        </w:rPr>
        <w:t>E. 13</w:t>
      </w:r>
    </w:p>
    <w:p>
      <w:r>
        <w:t>Da das Beschwerdeverfahren mit vorliegendem Urteil abgeschlossen ist, ist der Antrag auf Verzicht auf die Erhebung eines Kostenvorschusses gegenstandslos geworden.</w:t>
      </w:r>
    </w:p>
    <w:p>
      <w:r>
        <w:rPr>
          <w:b/>
        </w:rPr>
        <w:t>E. 14</w:t>
      </w:r>
    </w:p>
    <w:p>
      <w:r>
        <w:t>Bei diesem Ausgang des Verfahrens wären die Kosten dem Beschwerdeführer aufzuerlegen (Art. 63 Abs. 1 VwVG). Er beantragte indes die Gewährung der unentgeltlichen Prozessführung gemäss Art. 65 Abs. 1 VwVG. Dieses Gesuch ist gutzuheissen, da die Begehren nicht von vornherein aussichtslos waren und aufgrund der Umstände von seiner Mittellosigkeit auszugehen ist.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