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E-3248/2023 vom 29. Juni 2023</w:t>
      </w:r>
    </w:p>
    <w:p>
      <w:r>
        <w:t>Bundesverwaltungsgericht, 2023-06-29, DE</w:t>
      </w:r>
    </w:p>
    <w:p>
      <w:r>
        <w:rPr>
          <w:b/>
        </w:rPr>
        <w:t xml:space="preserve">Quelle: </w:t>
      </w:r>
      <w:r>
        <w:t>https://mcp.opencaselaw.ch/entscheid/bvger_E-3248_2023</w:t>
      </w:r>
    </w:p>
    <w:p>
      <w:r>
        <w:t>FR: TAF E-3248/2023 du 29 juin 2023</w:t>
      </w:r>
    </w:p>
    <w:p>
      <w:r>
        <w:t>IT: TAF E-3248/2023 del 29 giugno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E-3248/2023 Seite 5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Wird nach einem erfolglos durchlaufenen Asylverfahren ein Gesuch um Feststellung der Flüchtlingseigenschaft aufgrund neuer Vorbringen einge- reicht, ist dieses als neues Asylgesuch unter den Voraussetzungen des Art. 111c AsylG zu prüfen (vgl. BVGE 2014/39 E. 4.6).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E-3248/2023 Seite 6 Tatsachen nicht entsprechen oder massgeblich auf gefälschte oder ver- fälschte Beweismittel abgestützt werden (Art. 7 AsylG).</w:t>
      </w:r>
    </w:p>
    <w:p>
      <w:r>
        <w:rPr>
          <w:b/>
        </w:rPr>
        <w:t>E. 6.1</w:t>
      </w:r>
    </w:p>
    <w:p>
      <w:r>
        <w:t>Die Vorinstanz begründet ihren Entscheid damit, der eingereichte Straf- registerauszug weise keine fälschungssicheren Merkmale auf und sei da- her nicht geeignet, eine Verfolgung des Beschwerdeführers durch das sy- rische Regime glaubhaft zu machen. Überdies sei es dem Beschwerdefüh- rer im ersten Asylverfahren nicht gelungen, seine Identifizierung durch die syrischen Behörden bei den Demonstrationen in Damaskus und die daraus angeblich resultierende Verfolgung durch den syrischen Staat glaubhaft zu machen. Das SEM habe die Aufforderung für den Reservedienst der syri- schen Armee als nicht glaubhaft erachtet. Diese Einschätzung sei vom Bundesverwaltungsgericht in seinem Urteil bestätigt worden. Das SEM habe es als unglaubhaft erachtet, dass der Beschwerdeführer bereits im Jahre 2004 den syrischen Behörden bekannt gewesen sei, da er bis zu seiner Ausreise aus Syrien im Jahre 2012 keine Probleme gehabt habe. Ferner stellten die vorgebrachten exilpolitischen Tätigkeiten des Be- schwerdeführers – Teilnahme an Demonstrationen und oppositionellen Veranstaltungen in der Schweiz sowie regimekritische Beiträge in den so- zialen Medien – kein derartiges Engagement dar, aufgrund dessen davon auszugehen wäre, dass die syrische Regierung ihn als potentielle Bedro- hung wahrnehme und ihn im Falle einer Rückkehr in flüchtlingsrechtlich relevanter Weise verfolgen würde. Hinsichtlich der Sicherheitslage in Sy- rien kam die Vorinstanz zum Schluss, dass diese flüchtlingsrechtlich nicht relevant sei. Die im Original eingereichten Beweismittel bezüglich des ge- leisteten Militärdienstes in Syrien würden an dieser Einschätzung nichts ändern. Diese Dokumente würden lediglich belegen, dass er den obligato- rischen Militärdienst in Syrien geleistet habe und ordnungsgemäss entlas- sen worden sei.</w:t>
      </w:r>
    </w:p>
    <w:p>
      <w:r>
        <w:rPr>
          <w:b/>
        </w:rPr>
        <w:t>E. 6.2</w:t>
      </w:r>
    </w:p>
    <w:p>
      <w:r>
        <w:t>Der Beschwerdeführer macht demgegenüber geltend, der Entscheid des SEM beruhe auf Mutmassungen und nicht auf empirischen, konkreten Tatsachen. Er habe in seinem schriftlichen Asylgesuch glaubhaft dargelegt, dass er in Syrien behördlich registriert und in Abwesenheit verurteilt wor- den sei. Entgegen der Behauptungen der Vorinstanz zur möglichen Her- stellung des QR-Code sei der vorliegende Strafregisterauszug, der nun im Original vorliege, von der Kriminalpolizei ausgestellt worden, und enthalte Sicherheitsmerkmale und sei fälschungssicher. Die Vorgehensweise des SEM, ohne Dokumentenanalyse und materielle Prüfung, verletze zudem die Abklärungspflicht. Es sei stossend, dass das SEM sämtlichen syrischen</w:t>
      </w:r>
    </w:p>
    <w:p>
      <w:r>
        <w:t>E-3248/2023 Seite 7 Dokumenten in pauschaler Weise den Beweiswert abspricht. Weiter habe das SEM die politischen und oppositionellen Aktivitäten des Beschwerde- führers nicht in Frage gestellt, diese aber spekulativ als asylrechtlich irre- levant bezeichnet. Es gebe (einfache) Syrien-Rückkehrende, die bei ihrer Einreise nach Syrien festgenommen und wegen ihrer Beiträge auf sozialen Medien mehrere Monate im Gefängnis verbracht hätten. Die syrischen Be- hörden würden jede politische Aktivität als Gefahr für das international be- strafte syrische Regime betrachten. Deshalb hätten sie in den meisten eu- ropäischen Ländern Informanten und Spitzel. Zudem gehöre der Be- schwerdeführer mit seiner Tätigkeit zweifellos zu der Risikogruppe, welche von der syrischen Regierung besonders hart bestraft werde. Er habe eine objektiv begründete Furcht, bei einer Rückkehr aus politischen Gründen verhaftet und gefoltert zu werden. Schliesslich verweist er auf die aktuelle Lage in Syrien.</w:t>
      </w:r>
    </w:p>
    <w:p>
      <w:r>
        <w:rPr>
          <w:b/>
        </w:rPr>
        <w:t>E. 7.1</w:t>
      </w:r>
    </w:p>
    <w:p>
      <w:r>
        <w:t>Das Bundesverwaltungsgericht gelangt nach Prüfung der Akten zum Schluss, dass die vorinstanzlichen Erwägungen zu bestätigen sind. Zur Vermeidung von Wiederholungen ist vorab auf diese sowie die Einschät- zung des Bundesverwaltungsgerichts in der Zwischenverfügung vom</w:t>
      </w:r>
    </w:p>
    <w:p>
      <w:r>
        <w:rPr>
          <w:b/>
        </w:rPr>
        <w:t>E. 7.2</w:t>
      </w:r>
    </w:p>
    <w:p>
      <w:r>
        <w:t>Insbesondere hat die Vorinstanz zu Recht unter Hinweis auf die Recht- sprechung des Bundesverwaltungsgerichts festgestellt, dass der einge- reichte Strafregisterauszug – dessen Original wurde auf Beschwerde- ebene nachgereicht – nicht geeignet ist, zur Glaubhaftigkeit einer solchen Verfolgung des Beschwerdeführers beizutragen. Das Vorgehen des SEM bei der Prüfung des eingereichten Dokumentes ist – wie unten näher dar- getan wird – nicht zu beanstanden. Jedenfalls kann nicht auf eine Verlet- zung der Abklärungspflicht geschlossen werden. Zudem war die Aufgabe des Beschwerdeführers, sein Mehrfachgesuch schriftlich und begründet mit genügender Substanziierung einzureichen (Art. 111c Abs. 1 und Art. 7 AsylG). Entgegen der vom Beschwerdeführer vertretenen Ansicht handelt es sich beim Strafregisterauszug um ein nicht fälschungssicheres Dokument. In Syrien kann nahezu jedes amtliche Dokument gegen Bezahlung erhältlich gemacht werden. Aufgrund der grassierenden Korruption sind nicht nur Fälschungen unterschiedlichster Qualität erhältlich, sondern es können in Syrien gegen Bezahlung auch formell echte amtliche Dokumente beschafft werden. Daher ist selbst einem solch formell echten amtlichen Dokument</w:t>
      </w:r>
    </w:p>
    <w:p>
      <w:r>
        <w:t>E-3248/2023 Seite 8 nur dann eine relevante Beweiskraft beizumessen, wenn dieses im Kontext eines hinreichend schlüssigen Sachverhaltsvortrages eingereicht wird (vgl. Urteil des Bundesverwaltungsgericht E-1357/2020 vom 30. Mai 2023 E. 6.2.3, m.w.H.). Nach Erkenntnissen des Bundesverwaltungsgerichts werden zudem Strafregisterauszüge in Syrien nicht wie Vorladungen aus- gehändigt, sondern müssen bei der zuständigen Stelle beantragt werden. Das Dokument wird der antragstellenden Person ausgestellt, um damit ih- ren Status bei der zuständigen Instanz zu regeln. Dies ist nur in drei Fällen möglich: Durch die Verbüssung der Strafe und "Rehabilitierung", durch ei- nen Straferlass durch eine Amnestie oder durch die Zurückziehung einer richterlichen Order (https://arab-ency.com.sy/law/details/25905/1, abgeru- fen am 27. Juni 2023). Wer durch die Behörden gesucht wird – wie dies der Beschwerdeführer geltend macht – kann keinen Strafregisterauszug erhältlich machen (Organisation de la Radio et la Télévision Arabe Syri- enne (ORTAS), [Das wachsame Auge] [ab 4:03], Folge vom 05.12.2018, http://www.ortas.online/Covid19/index.php?d=programs&amp;a=show_part&amp;id= 43944, abgerufen am 27. Juni 2023). Unter diesen Umständen kann dem vorliegenden Strafregisterauszug kein Beweiswert zugemessen werden. Dem Beschwerdeführer ist damit (weiterhin) nicht gelungen, eine Identifi- zierung als Regimegegner durch die syrischen Behörden und eine deshalb erfolgte Verfolgung glaubhaft zu machen.</w:t>
      </w:r>
    </w:p>
    <w:p>
      <w:r>
        <w:rPr>
          <w:b/>
        </w:rPr>
        <w:t>E. 7.3</w:t>
      </w:r>
    </w:p>
    <w:p>
      <w:r>
        <w:t>Ferner lassen auch die vorgebrachten exilpolitischen Tätigkeiten des Beschwerdeführers nicht auf eine Gefährdung im Falle seiner Rückkehr nach Syrien schliessen. Seine Teilnahmen an nicht näher bezeichneten Demonstrationen und die von ihm verfassten regimekritischen Beiträge in den sozialen Medien sind nicht geeignet, ein besonders herausragendes Profil zu begründen (vgl. hierzu ausführlich Referenzurteil des BVGer D- 3839/2013 vom 28. Oktober 2015). Jedenfalls vermag der Beschwerdefüh- rer daraus keine subjektiven Nachfluchtgründe abzuleiten.</w:t>
      </w:r>
    </w:p>
    <w:p>
      <w:r>
        <w:rPr>
          <w:b/>
        </w:rPr>
        <w:t>E. 7.4</w:t>
      </w:r>
    </w:p>
    <w:p>
      <w:r>
        <w:t>Schliesslich hat die Vorinstanz der Situation in Syrien im ersten Asyl- verfahren mit der vorläufigen Aufnahme des Beschwerdeführers wegen Unzumutbarkeit des Vollzugs der Wegweisung Rechnung getragen. Inso- weit erübrigen sich weitere Ausführungen zur aktuellen Lage in Syrien.</w:t>
      </w:r>
    </w:p>
    <w:p>
      <w:r>
        <w:rPr>
          <w:b/>
        </w:rPr>
        <w:t>E. 7.5</w:t>
      </w:r>
    </w:p>
    <w:p>
      <w:r>
        <w:t>Zusammenfassend ist festzustellen, dass die geltend gemachten Asyl- gründe nicht geeignet sind, eine asyl- respektive flüchtlingsrechtlich rele- vante Verfolgung respektive eine entsprechende Verfolgungsfurcht zu be- gründen. Die Vorinstanz hat deshalb zur Recht die Flüchtlingseigenschaft des Beschwerdeführers verneint und sein Mehrfachgesuch abgelehnt.</w:t>
      </w:r>
    </w:p>
    <w:p>
      <w:r>
        <w:t>E-3248/2023 Seite 9 8. Aus diesen Erwägungen ergibt sich, dass die angefochtene Verfügung Bundesrecht nicht verletzt und der rechtserhebliche Sachverhalt richtig so- wie vollständig feststellt wurde (Art. 106 Abs. 1 AsylG). Die Beschwerde ist abzuweisen. 9. Bei diesem Ausgang des Verfahrens sind die Kosten dem Beschwerde- führer aufzuerlegen (Art. 63 Abs. 1 VwVG). In der Regel erhebt das Bun- desverwaltungsgericht bei aussichtslosen Beschwerden gegen die Abwei- sung eines Mehrfachgesuchs Kosten in Höhe von Fr. 1500.– (Art. 1–3 des Reglements vom 21. Februar 2008 über die Kosten und Entschädigungen vor dem Bundesverwaltungsgericht [VGKE, SR 173.320.2]). Vorliegend wurden die mutmasslichen Verfahrenskosten in der Zwischenverfügung vom 12. Juni 2023 bereits auf Fr. 750.– beziffert, weshalb sich die Verfah- renskosten ausnahmsweise auf Fr. 750.– belaufen. Der einbezahlte Kos- tenvorschuss in gleicher Höhe wird zur Bezahlung dieser Kosten verwen- det.</w:t>
      </w:r>
    </w:p>
    <w:p>
      <w:r>
        <w:t>(Dispositiv nächste Seite)</w:t>
      </w:r>
    </w:p>
    <w:p>
      <w:r>
        <w:t>E-3248/2023 Seite 10</w:t>
      </w:r>
    </w:p>
    <w:p>
      <w:r>
        <w:rPr>
          <w:b/>
        </w:rPr>
        <w:t>E. 8</w:t>
      </w:r>
    </w:p>
    <w:p>
      <w:r>
        <w:t>Aus diesen Erwägungen ergibt sich, dass die angefochtene Verfügung Bundesrecht nicht verletzt und der rechtserhebliche Sachverhalt richtig sowie vollständig feststellt wurde (Art. 106 Abs. 1 AsylG). Die Beschwerde ist abzuweisen.</w:t>
      </w:r>
    </w:p>
    <w:p>
      <w:r>
        <w:rPr>
          <w:b/>
        </w:rPr>
        <w:t>E. 9</w:t>
      </w:r>
    </w:p>
    <w:p>
      <w:r>
        <w:t>Bei diesem Ausgang des Verfahrens sind die Kosten dem Beschwerdeführer aufzuerlegen (Art. 63 Abs. 1 VwVG). In der Regel erhebt das Bundesverwaltungsgericht bei aussichtslosen Beschwerden gegen die Abweisung eines Mehrfachgesuchs Kosten in Höhe von Fr. 1500.- (Art. 1-3 des Reglements vom 21. Februar 2008 über die Kosten und Entschädigungen vor dem Bundesverwaltungsgericht [VGKE, SR 173.320.2]). Vorliegend wurden die mutmasslichen Verfahrenskosten in der Zwischenverfügung vom 12. Juni 2023 bereits auf Fr. 750.- beziffert, weshalb sich die Verfahrenskosten ausnahmsweise auf Fr. 750.- belaufen. Der einbezahlte Kostenvorschuss in gleicher Höhe wird zur Bezahlung dieser Kosten verwendet. (Dispositiv nächste Seite)</w:t>
      </w:r>
    </w:p>
    <w:p>
      <w:r>
        <w:rPr>
          <w:b/>
        </w:rPr>
        <w:t>E. 12</w:t>
      </w:r>
    </w:p>
    <w:p>
      <w:r>
        <w:t>Juni 2023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