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E-3247/2023 vom 21. Juni 2023</w:t>
      </w:r>
    </w:p>
    <w:p>
      <w:r>
        <w:t>Bundesverwaltungsgericht, 2023-06-21, FR</w:t>
      </w:r>
    </w:p>
    <w:p>
      <w:r>
        <w:rPr>
          <w:b/>
        </w:rPr>
        <w:t xml:space="preserve">Quelle: </w:t>
      </w:r>
      <w:r>
        <w:t>https://mcp.opencaselaw.ch/entscheid/bvger_E-3247_2023</w:t>
      </w:r>
    </w:p>
    <w:p>
      <w:r>
        <w:t>FR: TAF E-3247/2023 du 21 juin 2023</w:t>
      </w:r>
    </w:p>
    <w:p>
      <w:r>
        <w:t>IT: TAF E-3247/2023 del 21 giugno 2023</w:t>
      </w:r>
    </w:p>
    <w:p>
      <w:pPr>
        <w:pStyle w:val="Heading2"/>
      </w:pPr>
      <w:r>
        <w:t>Regeste</w:t>
      </w:r>
    </w:p>
    <w:p>
      <w:r>
        <w:t>Asile et renvoi (art. 40 en relation avec art. 6a al. 2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en lien avec l'art. 6a al. 1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L'intéressée a qualité pour recourir (art. 48 al. 1 PA, applicable par renvoi de l'art. 37 LTAF). Interjeté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ou par l'argumentation juridique développée dans la décision entreprise (cf. Pierre Moor / Etienne 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w:t>
      </w:r>
    </w:p>
    <w:p>
      <w:r>
        <w:t>Il convient en premier lieu d'examiner les griefs formels ressortant du mémoire de recours, ceux-ci étant susceptibles d'entraîner l'annulation de la décision attaquée indépendamment des chances de succès du recours sur le fond (cf. ATF 144 I 11 consid. 5.3 et jurisp. cit. ; ATAF 2019 VII/6 consid. 4.1 ; 2013/34 consid. 4.2 ; 2013/23 consid. 6.1.3 et jurisp. cit.).</w:t>
      </w:r>
    </w:p>
    <w:p>
      <w:r>
        <w:rPr>
          <w:b/>
        </w:rPr>
        <w:t>E. 3.1</w:t>
      </w:r>
    </w:p>
    <w:p>
      <w:r>
        <w:t>La recourante fait préliminairement valoir, d'une part, un défaut de motivation de la décision entreprise, laquelle manquerait de prendre en considération tous les éléments pertinents de la procédure en lien avec son renvoi en Albanie, et, d'autre part, une lacune dans l'instruction de son état de santé ainsi que des menaces qui pèseraient sur elle en cas de retour dans son pays d'origine.</w:t>
      </w:r>
    </w:p>
    <w:p>
      <w:r>
        <w:rPr>
          <w:b/>
        </w:rPr>
        <w:t>E. 3.2.1</w:t>
      </w:r>
    </w:p>
    <w:p>
      <w:r>
        <w:t>Le droit d'être entendu, ancré à l'art. 29 al. 2 Cst. et consacré en procédure administrative fédérale aux art. 29 ss PA, comprend pour le justiciable celui d'être informé et de s'exprimer sur les éléments pertinents, avant qu'une décision ne soit prise touchant à sa situation juridique, celui de fournir des preuves quant aux faits de nature à influer sur le sort de la décision ainsi que celui de participer à l'administration des preuves, d'en prendre connaissance et de se déterminer à leur propos (cf. ATF 145 I 167 consid. 4.1; ATAF 2013/23 consid. 6.1.1 ; 2010/53 consid. 13.1). La jurisprudence a par ailleurs déduit du droit d'être entendu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(cf. ATF 141 V 557 consid. 3.2.1 et jurisp. cit. ; 138 I 232 consid. 5.1 et jurisp. cit. ; ATAF 2013/23 consid. 6.1.1).</w:t>
      </w:r>
    </w:p>
    <w:p>
      <w:r>
        <w:rPr>
          <w:b/>
        </w:rPr>
        <w:t>E. 3.2.2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3.3</w:t>
      </w:r>
    </w:p>
    <w:p>
      <w:r>
        <w:t>En rapport avec le grief d'instruction insuffisante de la cause, le Tribunal tient à relever qu'au regard du contexte du cas d'espèce, le SEM a pris dûment en compte la situation prévalant en Albanie en rapport avec la lutte contre les violences conjugales et domestiques (cf. décision querellée, p. 4, 1er paragraphe). Dans ces conditions, il n'y avait aucune raison de procéder à des mesures d'instruction complémentaires, étant au surplus précisé que la requérante n'a jamais sollicité le concours et la protection des autorités albanaises. S'agissant de l'état de santé, l'on ne saurait reprocher à l'autorité inférieure un défaut d'instruction. En effet, il appert à l'examen des données médicales figurant au dossier que l'intéressée, dont l'état psychologique - sous surveillance - est stable, ne présente aucune particularité. En outre, le suivi médical dont elle bénéficie du fait de sa grossesse ne justifiait pas de mesures d'instruction supplémentaires. Au surplus, s'agissant de la motivation de la décision entreprise, il y a lieu de constater qu'elle était suffisante pour que sa destinataire comprenne les raisons du rejet de sa requête ainsi que de son renvoi en Albanie et puisse utilement contester ladite décision, ce qu'elle a au demeurant fait en déposant un mémoire de recours présentant un argumentaire circonstancié long d'une quinzaine de pages, dont sept sur le fond.</w:t>
      </w:r>
    </w:p>
    <w:p>
      <w:r>
        <w:rPr>
          <w:b/>
        </w:rPr>
        <w:t>E. 3.4</w:t>
      </w:r>
    </w:p>
    <w:p>
      <w:r>
        <w:t>Sur le vu de ce qui précède, les griefs formels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 Il y a lieu de tenir compte des motifs de fuite spécifiques aux femmes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A l'examen du dossier, il doit être considéré, à l'instar de l'autorité inférieure, que la recourante n'a pas été en mesure de se prévaloir de motifs d'asile pertinents au sens de l'art. 3 LAsi et ce, indépendamment de leur vraisemblance, question pouvant demeurer indécise en l'espèce.</w:t>
      </w:r>
    </w:p>
    <w:p>
      <w:r>
        <w:rPr>
          <w:b/>
        </w:rPr>
        <w:t>E. 5.2.1</w:t>
      </w:r>
    </w:p>
    <w:p>
      <w:r>
        <w:t>Depuis la décision de principe du 8 juin 2006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5.2.2</w:t>
      </w:r>
    </w:p>
    <w:p>
      <w:r>
        <w:t>En l'espèce, la recourante invoque sa crainte que les menaces proférées en Suisse par son ex-compagnon et père putatif de l'enfant en gestation, E._______, soient mises à exécution et que ce dernier ne commandite en Albanie des actes de violences à son endroit, voire son assassinat.</w:t>
      </w:r>
    </w:p>
    <w:p>
      <w:r>
        <w:rPr>
          <w:b/>
        </w:rPr>
        <w:t>E. 5.2.3</w:t>
      </w:r>
    </w:p>
    <w:p>
      <w:r>
        <w:t>Cela étant, le Conseil fédéral a désigné l'Albanie comme un Etat tiers sûr au sens de l'art. 6a al. 2 let. a LAsi (cf. annexe 2 de l'OA 1). II est ainsi présumé une absence de persécutions déterminantes en matière d'asile en Albanie et l'existence d'une protection adéquate par les autorités albanaises compétentes (cf. notamment arrêts du Tribunal E-3591/2021 du 17 septembre 2021 consid. 7.2 ; E-969/2019 du 3 avril 2019 p. 9 ; E-2012/2017 du 8 novembre 2017 consid. 4.1). Cette présomption est certes réfragable ; il n'en demeure pas moins que la recourante n'a pas été en mesure de la renverser. Ses affirmations, faites au stade du recours, relatives au manque de diligence des forces de police albanaises à agir contre les violences conjugales, étayées par des références à un rapport d'une association, évoquant des cas isolés, ne sauraient remettre en cause la présomption évoquée précédemment. C'est le lieu de préciser que les décisions de désignation d'Etats tiers sûrs - comme l'Albanie - font l'objet d'un contrôle périodique (art. 6a al. 3 LAsi), au moins une fois par année, pour déterminer si le statut est toujours justifié (cf. Constantin Hruschka, in : M. Spescha / A. Zünd / P. Bolzli / C. Hruschka / F. de Weck, Migrationsrecht, Kommentar, 5ème éd., 2019, ad art. 6a LAsi n° 5).</w:t>
      </w:r>
    </w:p>
    <w:p>
      <w:r>
        <w:rPr>
          <w:b/>
        </w:rPr>
        <w:t>E. 5.3</w:t>
      </w:r>
    </w:p>
    <w:p>
      <w:r>
        <w:t>Il convient par conséquent de constater que la recourante n'est pas parvenue à exposer un état de fait significatif au regard du droit d'asile. Le risque encouru ne se base d'abord sur aucun des motifs prévus à l'art. 3 LAsi, dès lors qu'il n'est pas lié à sa race, sa religion, sa nationalité, son appartenance à un groupe social déterminé ou à ses opinions politiques. Il trouve son origine dans une dispute de couple, de nature strictement privée, dont le principal protagoniste, E._______, de nationalité kosovare, réside en Suisse. Ainsi que l'a précisé à raison l'autorité inférieure, l'affirmation selon laquelle le prénommé était en mesure de nuire à l'intéressée en Albanie ne repose sur aucun élément concret et crédible, voire demeure en l'état hypothétique, étant souligné que celle-ci n'a jamais sollicité la protection des autorités albanaises compétentes, requérant d'emblée l'asile en Suisse. Or, comme rappelé précédemment (cf. consid. 5.2.1), la protection internationale ne revêt qu'un caractère subsidiaire par rapport à la protection nationale lorsque, comme c'est le cas en l'espèce, celle-ci existe, qu'elle s'avère efficace et qu'elle peut être requise. Il lui était, respectivement lui sera possible, le cas échéant, de dénoncer lesdits actes aux autorités compétentes de son pays d'origine, considéré comme un Etat tiers sûr.</w:t>
      </w:r>
    </w:p>
    <w:p>
      <w:r>
        <w:rPr>
          <w:b/>
        </w:rPr>
        <w:t>E. 5.4</w:t>
      </w:r>
    </w:p>
    <w:p>
      <w:r>
        <w:t>Partant, la constatation de l'autorité inférieure, selon laquelle A._______ ne remplit pas les conditions de la qualité de réfugié, doit être confirmée, de sorte que c'est à juste titre que sa demande d'asile a été refusée. Il s'ensuit que le recours interjeté le 6 juin 2023 doit être rejeté, en tant qu'il conteste le refus de la reconnaissance de la qualité de réfugié et de l'asile.</w:t>
      </w:r>
    </w:p>
    <w:p>
      <w:r>
        <w:rPr>
          <w:b/>
        </w:rPr>
        <w:t>E. 6.1</w:t>
      </w:r>
    </w:p>
    <w:p>
      <w:r>
        <w:t>Lorsqu'il rejette la demande d'asile ou qu'il refuse d'entrer en matière à ce sujet, le SEM prononce, en règle générale, le renvoi de Suisse et en ordonne l'exécution (art. 44 LAsi). Selon l'art. 32 OA 1, le renvoi ne peut pas être prononcé notamment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du renvoi n'était en l'occurrence réalisée, le Tribunal est tenu, de par la loi, de confirmer cette mesure (cf. ATAF 2013/37 consid. 4.4 ; 2009/50 consid. 9).</w:t>
      </w:r>
    </w:p>
    <w:p>
      <w:r>
        <w:rPr>
          <w:b/>
        </w:rPr>
        <w:t>E. 7.1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7.2</w:t>
      </w:r>
    </w:p>
    <w:p>
      <w:r>
        <w:t>Elle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En l'espèce, l'exécution du renvoi de la recourante ne contrevient ni au principe de non-refoulement de l'art. 5 LAsi ni à aucun engagement de la Suisse relevant du droit international. Comme exposé précédemment (cf. consid. 5), le Tribunal de céans a considéré qu'elle ne serait pas exposée à de sérieux préjudices au sens de l'art. 3 LAsi, ni qu'elle courrait un risque, personnel et concret d'être soumise à un traitement prohibé par l'art. 3 CEDH ou contraire à l'art. 3 Conv. Torture (RS 0.105), en cas de retour en Albanie.</w:t>
      </w:r>
    </w:p>
    <w:p>
      <w:r>
        <w:rPr>
          <w:b/>
        </w:rPr>
        <w:t>E. 7.4</w:t>
      </w:r>
    </w:p>
    <w:p>
      <w:r>
        <w:t>Dès lors, l'exécution du renvoi de la recourante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8.1 et 8.3 ainsi que la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8.2</w:t>
      </w:r>
    </w:p>
    <w:p>
      <w:r>
        <w:t>Il est notoire que l'Albanie ne connaît pas une situation de guerre, de guerre civile ou de violence généralisée qui permettrait d'emblée - et indépendamment des circonstances du cas d'espèce - de présumer l'existence d'une mise en danger concrète au sens de l'art. 83 al. 4 LEI (cf. arrêt du Tribunal en les causes jointes E-2195/2018 et E-2201/2018 du 17 mars 2020 consid. 7.2).</w:t>
      </w:r>
    </w:p>
    <w:p>
      <w:r>
        <w:rPr>
          <w:b/>
        </w:rPr>
        <w:t>E. 8.3</w:t>
      </w:r>
    </w:p>
    <w:p>
      <w:r>
        <w:t>Dans son mémoire de recours, A._______ invoque son extrême vulnérabilité du fait des menaces de mort pesant sur elle, de son statut de femme enceinte, de son état de santé psychique impliquant une surveillance et du rejet dont elle fait l'objet de la part de sa proche famille.</w:t>
      </w:r>
    </w:p>
    <w:p>
      <w:r>
        <w:rPr>
          <w:b/>
        </w:rPr>
        <w:t>E. 8.3.1</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8.3.2</w:t>
      </w:r>
    </w:p>
    <w:p>
      <w:r>
        <w:t>En l'occurrence, il y a lieu de considérer que l'état de santé de la recourante, bien que nécessitant une surveillance et un suivi compte tenu de sa fragilité psychologique évoquée dans le dossier (cf. let. D. et F.), ne présente à ce jour pas une gravité telle qu'il serait susceptible de faire obstacle à l'exécution de son renvoi. En tout état de cause, l'Albanie dispose d'infrastructures médicales adéquates, permettant une prise en charge suffisante de l'intéressée, tant sur le plan de la santé mentale que sous l'angle gynécologique, obstétrique et, le cas échéant, pédiatrique. Elle pourra si nécessaire - tout comme son enfant à naître - y bénéficier de soins médicaux essentiels dans des structures de soins appropriées (cf. arrêt du Tribunal en les causes jointes D-3039/2021 et D-3042/2021 du 29 juillet 2021, p. 8 et arrêts cités). Au surplus, même en admettant qu'une partie de sa proche famille - parents et frère principalement - persiste dans une attitude de rejet en raison de sa grossesse hors mariage, la requérante disposerait de suffisamment de ressources pour faire face à cette situation et, ce nonobstant, parvenir à se réintégrer en Albanie. En sus des éléments figurant dans la décision de l'autorité inférieure (cf. p. 6), notamment s'agissant des aides publiques pouvant être sollicitées, il y a lieu de souligner que la requérante, qui est jeune - (...) ans -, a accompli un parcours estudiantin ayant abouti à l'achèvement d'études gymnasiales, qu'elle a été par la suite en mesure de suivre deux ans d'études universitaires (en sciences sociales) et qu'elle dispose de plusieurs expériences professionnelles, en Albanie et aux Émirats arabes unis (cf. procès-verbal de l'audition sur les motifs d'asile, R 21 ss). Par ailleurs, A._______ dispose, outre ses parents et son frère, d'un réseau familial dense en Albanie, composé de nombreux oncles et tantes. Elle a en particulier mentionné entretenir avec ces dernières, âgées de cinquante à soixante ans, des relations qualifiées de « normales » (cf. idem, R. 14 et R 15).</w:t>
      </w:r>
    </w:p>
    <w:p>
      <w:r>
        <w:rPr>
          <w:b/>
        </w:rPr>
        <w:t>E. 8.3.3</w:t>
      </w:r>
    </w:p>
    <w:p>
      <w:r>
        <w:t>Cela étant, il appartiendra à l'autorité compétente de s'assurer, au moment où le renvoi sera prêt à être exécuté, que les mesures utiles soient prises afin qu'il puisse s'effectuer dans les meilleures conditions, en tenant en particulier compte de l'éventuelle vulnérabilité de l'intéressée - et, le cas échéant, de son enfant à naître - et en veillant, par conséquent, à ce que ce renvoi n'entraîne pas de danger concret à la santé de celle-là, respectivement de ceux-là.</w:t>
      </w:r>
    </w:p>
    <w:p>
      <w:r>
        <w:rPr>
          <w:b/>
        </w:rPr>
        <w:t>E. 8.4</w:t>
      </w:r>
    </w:p>
    <w:p>
      <w:r>
        <w:t>Sur le vu de ce qui précède, il ne ressort du dossier aucun élément dont on pourrait inférer que l'exécution du renvoi en Albanie impliquerait en l'état une mise en danger concrète de la recourante, si bien qu'elle doit être considérée comme raisonnablement exigible.</w:t>
      </w:r>
    </w:p>
    <w:p>
      <w:r>
        <w:rPr>
          <w:b/>
        </w:rPr>
        <w:t>E. 9.1</w:t>
      </w:r>
    </w:p>
    <w:p>
      <w:r>
        <w:t>Enfin, l'exécution du renvoi n'est pas possible lorsque l'étranger ne peut pas quitter la Suisse pour son Etat d'origine, son Etat de provenance ou un Etat tiers, ni être renvoyé dans un de ces Etats (art. 83 al. 2 LEI).</w:t>
      </w:r>
    </w:p>
    <w:p>
      <w:r>
        <w:rPr>
          <w:b/>
        </w:rPr>
        <w:t>E. 9.2</w:t>
      </w:r>
    </w:p>
    <w:p>
      <w:r>
        <w:t>Disposant d'un passeport albanais en cours de validité (cf. let. A.), la recourante est en l'espèce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w:t>
      </w:r>
    </w:p>
    <w:p>
      <w:r>
        <w:rPr>
          <w:b/>
        </w:rPr>
        <w:t>E. 10</w:t>
      </w:r>
    </w:p>
    <w:p>
      <w:r>
        <w:t>Il s'ensuit que le recours doit être également rejeté, en tant qu'il conteste la décision de renvoi et son exécution.</w:t>
      </w:r>
    </w:p>
    <w:p>
      <w:r>
        <w:rPr>
          <w:b/>
        </w:rPr>
        <w:t>E. 11</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12.1</w:t>
      </w:r>
    </w:p>
    <w:p>
      <w:r>
        <w:t>Par le présent prononcé, la demande tendant à la dispense du versement d’une avance de frais est devenue sans objet. Les conclusions du recours étant d’emblée vouées à l’échec, la requête d’assistance judiciaire partielle est quant à elle rejetée (art. 102m al. 1 LAsi en lien avec art. 65 al. 1 PA).</w:t>
      </w:r>
    </w:p>
    <w:p>
      <w:r>
        <w:rPr>
          <w:b/>
        </w:rPr>
        <w:t>E. 12.2</w:t>
      </w:r>
    </w:p>
    <w:p>
      <w:r>
        <w:t>Compte tenu de l’issue de la cause, il y a lieu de mettre les frais de la procédure, d’un montant de 750 francs, à la charge de la recourante, conformément à l’art. 63 al. 1 PA et aux art. 2 et 3 let. a du règlement du 21 février 2008 concernant les frais, dépens et indemnités fixés par le Tribunal administratif fédéral (FITAF ; RS 173.320.2).</w:t>
      </w:r>
    </w:p>
    <w:p>
      <w:r>
        <w:t>(dispositif : page suivante)</w:t>
      </w:r>
    </w:p>
    <w:p>
      <w:r>
        <w:t>E-3247/2023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