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E-3242/2022 vom 23. Juli 2025</w:t>
      </w:r>
    </w:p>
    <w:p>
      <w:r>
        <w:t>Bundesverwaltungsgericht, 2025-07-23, DE</w:t>
      </w:r>
    </w:p>
    <w:p>
      <w:r>
        <w:rPr>
          <w:b/>
        </w:rPr>
        <w:t xml:space="preserve">Quelle: </w:t>
      </w:r>
      <w:r>
        <w:t>https://mcp.opencaselaw.ch/entscheid/bvger_E-3242_2022</w:t>
      </w:r>
    </w:p>
    <w:p>
      <w:r>
        <w:t>FR: TAF E-3242/2022 du 23 juillet 2025</w:t>
      </w:r>
    </w:p>
    <w:p>
      <w:r>
        <w:t>IT: TAF E-3242/2022 del 23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Gestützt auf Art. 111a Abs. 1 AsylG wurde auf die Durchführung eines Schriftenwechsels verzichtet.</w:t>
      </w:r>
    </w:p>
    <w:p>
      <w:r>
        <w:t>E-3242/2022 Seite 5</w:t>
      </w:r>
    </w:p>
    <w:p>
      <w:r>
        <w:rPr>
          <w:b/>
        </w:rPr>
        <w:t>E. 1.5</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angefochtenen Verfügung hält das SEM fest, der Beschwerde- führer habe geltend gemacht, er sei Anhänger der Hizmet-Bewegung und habe sich in Studentenheimen der Bewegung aufgehalten und an Lernstu- dios teilgenommen (vgl. SEM-act. A14 F58, F66). Hierzu habe er eine Be- stätigung über die Teilnahme an den Lernstudios in den Jahren 2010-2015 und ein weiteres Dokument eingereicht, das belege, dass der damalige Leiter der Lernstudios mittlerweile in der Schweiz lebe (vgl. BM12 und BM13). Offensichtlich sei die Teilnahme an diesen Lernstudios nicht geeig- net, das Interesse der Behörden an seiner Person zu wecken. Auch im</w:t>
      </w:r>
    </w:p>
    <w:p>
      <w:r>
        <w:t>E-3242/2022 Seite 6 Rahmen der behördlichen Befragungen über seinen Vater sei ihm nicht vorgeworfen worden, an den Lernstudios teilgenommen zu haben. Im Wei- teren habe er selbst angegeben, dass es auf UYAP kein Dossier gegen ihn gebe (vgl. SEM-act. A14 F67). Auch die Behauptung, ihm sei vorgehalten worden, nach dem Putschversuch von 2016 den Angehörigen der Bewe- gung im Geheimen geholfen zu haben, vermöchten keine flüchtlingsrecht- lich relevante Verfolgung zu begründen. Die entsprechenden, ohnehin nicht belegten Behauptungen seien äusserst substanzarm ausgefallen (vgl. SEM-act.A21 F42 ff). Die meisten eingereichten Beweismittel würden ohnehin nur den Vater be- treffen und seien nicht geeignet, ein Interesse der türkischen Behörden am Beschwerdeführer selbst zu belegen. Im Weiteren sei die Aufmerksamkeit der Behörden weder in den Hausdurchsuchungen, in deren Rahmen auch Bücher des Beschwerdeführers mitgenommen worden seien, noch in den Befragungen auf ihn selbst gerichtet gewesen. Auch erreichten die geltend gemachten Aufforderungen der Polizei, die SIM-Karte seines Vaters nicht mehr zu benutzen, mangels Intensität keine flüchtlingsrechtlich relevante Intensität; sei die Polizei doch sogar untätig geblieben, nachdem er diese weiterhin benutzt habe, was auch ein weiterer Hinweis für das Desinte- resse an ihm darstelle. Schliesslich habe der Beschwerdeführer erst nach dem Wegzug seiner Mutter und Geschwister und dies auf legalem Weg den Heimatstaat verlassen, was ebenfalls für eine fehlende Verfolgungs- furcht spreche. Aufgrund des fehlenden Interesses der türkischen Behör- den am Beschwerdeführer seien keine Hinweise aktenkundig, welche er- warten liessen, dass er einer asylrelevanten Verfolgung ausgesetzt sei.</w:t>
      </w:r>
    </w:p>
    <w:p>
      <w:r>
        <w:rPr>
          <w:b/>
        </w:rPr>
        <w:t>E. 4.2</w:t>
      </w:r>
    </w:p>
    <w:p>
      <w:r>
        <w:t>Schliesslich handle es sich bei den geltend gemachten Vorbringen, wo- nach er befürchte, den Militärdienst nicht leisten und deswegen nicht beim Staat arbeiten zu können, oder andere Nachteile gewärtigen zu müssen, um rein hypothetische Befürchtungen.</w:t>
      </w:r>
    </w:p>
    <w:p>
      <w:r>
        <w:rPr>
          <w:b/>
        </w:rPr>
        <w:t>E. 5</w:t>
      </w:r>
    </w:p>
    <w:p>
      <w:r>
        <w:t>In der Beschwerde wird(erneut) geltend gemacht, dass der Beschwerde- führer wegen seines Vaters, der aufgrund seiner Zugehörigkeit zur FETÖ verurteilt worden sei, Verfolgung befürchten müsse, zumal er mehrere Male befragt worden sei und bei einer Rückkehr wohl gar verhaftet würde. Un- bestrittenermassen sei das Haus der Familie schon mehrere Male Gegen- stand von Beobachtungen gewesen und es seien Ermittlungen aufgenom- men worden. Er gehöre einer Risikogruppe. Er habe Personen der Bewe- gung unterstützt und Fotos in den sozialen Medien gepostet.</w:t>
      </w:r>
    </w:p>
    <w:p>
      <w:r>
        <w:t>E-3242/2022 Seite 7</w:t>
      </w:r>
    </w:p>
    <w:p>
      <w:r>
        <w:rPr>
          <w:b/>
        </w:rPr>
        <w:t>E. 6.1</w:t>
      </w:r>
    </w:p>
    <w:p>
      <w:r>
        <w:t>Nach Prüfung der Akten gelangt das Gericht zum Schluss, dass die Vorinstanz die Vorbringen des Beschwerdeführers, wegen seines Vaters sowie der in diesem Zusammenhang geltend gemachte Umständen zu Recht mangels begründeter Furcht vor künftiger Verfolgung als nicht asyl- relevant eingestuft hat. An dieser Einschätzung vermögen weder die Argu- mente in der Beschwerde, die sich in der Hauptsache in einer Wiederho- lung der bereits im vorinstanzlichen Verfahren geltend gemachten Vorbrin- gen sowie in blossen Behauptungen erschöpfen, noch die mit der Be- schwerde eingereichten, teils auf seinem Instagram-Account veröffentlich- ten Fotos mit angeblichen Personen der Bewegung etwas zu ändern. Zwecks Vermeidung von Wiederholungen kann hierfür vollständig auf die zutreffenden Ausführungen der Vorinstanz in der angefochtenen Verfügung verwiesen werden, denen sich das Gericht anschliesst.</w:t>
      </w:r>
    </w:p>
    <w:p>
      <w:r>
        <w:rPr>
          <w:b/>
        </w:rPr>
        <w:t>E. 6.2.1</w:t>
      </w:r>
    </w:p>
    <w:p>
      <w:r>
        <w:t>Mit Eingabe vom 30. September 2024 reichte der Beschwerdeführer sodann noch neue Beweismittel ein, aus denen sich ergebe, dass er nun in den Fokus der türkischen Behörden geraten sei.</w:t>
      </w:r>
    </w:p>
    <w:p>
      <w:r>
        <w:rPr>
          <w:b/>
        </w:rPr>
        <w:t>E. 6.2.2</w:t>
      </w:r>
    </w:p>
    <w:p>
      <w:r>
        <w:t>Eine Durchsicht der genannten Dokumente ergibt, dass es sich beim einen nachgereichten Dokument um die Kopie einer Anklageschrift der Ge- neralstaatsanwaltschaft und des erstinstanzlichen Strafgerichts B._______ vom (…) 2022 handelt. Darin wird neben drei anderen Personen auch der Beschwerdeführer als Verdächtiger einer versuchten leichten Körperverlet- zung – und damit einem rein gemeinrechtlichen Delikt –, begangen am (…) 2020 im (…)-Center, namentlich aufgeführt. Beim zweiten eingereichten Dokument in Kopie handelt es sich um die Anberaumung eines Anhörungs- termins durch das (…) Strafgericht erster Instanz in B._______ auf den (…) 2023, wobei auch der Beschwerdeführer namentlich genannt wird, gegen den wegen des versäumten ersten Termins ein Vorführbefehl erlassen wird. Es liegt somit ein Vorführbefehl zur Anhörung in einem Strafverfahren bezüglich eines gemeinrecht-lichen Delikts (versuchte einfache Körperver- letzung) vor. Mangels effektiver Hinweise auf einen allfälligen Politmalus verbleibt dieser Umstand somit flüchtlingsrechtlich unbeachtlich, zumal der Ausgang des Verfahrens ohnehin noch gänzlich offen ist. Die auf Be- schwerdeebene eingereichten Beweismittel ändern somit nichts an einer fehlenden asylrelevanter Verfolgungsalge.</w:t>
      </w:r>
    </w:p>
    <w:p>
      <w:r>
        <w:rPr>
          <w:b/>
        </w:rPr>
        <w:t>E. 6.3</w:t>
      </w:r>
    </w:p>
    <w:p>
      <w:r>
        <w:t>Insgesamt hat der Beschwerdeführer somit keine begründete Furcht vor einer asylrelevanten Verfolgung nachgewiesen oder zumindest</w:t>
      </w:r>
    </w:p>
    <w:p>
      <w:r>
        <w:t>E-3242/2022 Seite 8 glaubhaft gemacht. Das SEM hat demnach zu Recht seine Flüchtlingsei- 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November 2024 E. 13).</w:t>
      </w:r>
    </w:p>
    <w:p>
      <w:r>
        <w:t>E-3242/2022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unzulässig, wenn völkerrechtliche Verpflichtungen der Schweiz einer Weiterreise der Ausländerin oder des Ausländers in den Hei- 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w:t>
      </w:r>
    </w:p>
    <w:p>
      <w:r>
        <w:t>E-3242/2022 Seite 9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(vgl. Referenzurteil des BVGer E-4103/2024 vom</w:t>
      </w:r>
    </w:p>
    <w:p>
      <w:r>
        <w:rPr>
          <w:b/>
        </w:rPr>
        <w:t>E. 8.3.3</w:t>
      </w:r>
    </w:p>
    <w:p>
      <w:r>
        <w:t>Das SEM begründet die Zumutbarkeit des Wegweisungsvollzugs da- mit, dass weder die allgemeine Lage im Heimatstaat noch individuelle Fak- toren gegen die Zumutbarkeit sprächen. Namentlich nach der Niederschla- gung des Militärputschversuches vom 15./16. Juli 2016 herrsche in der Türkei keine landesweite Situation allgemeiner Gewalt im Sinne von Art. 83 Abs. 4 AIG, die einen Wegweisungsvollzug in die Türkei als unzumutbar erscheinen lassen würde. Der Beschwerdeführer stamme aus der Provinz B._______, wo er von Geburt bis zur Ausreise gelebt habe und über ein grosses soziales Umfeld verfüge (vgl. SEM-act. A14 F57). Er verfüge auch über einige berufliche Erfahrungen und habe nach der Ausreise seines Va- ters für die Familie gesorgt. Das Gericht schliesst sich dieser Einschätzung an. Der Vollzug der Wegweisung ist zumutbar.</w:t>
      </w:r>
    </w:p>
    <w:p>
      <w:r>
        <w:rPr>
          <w:b/>
        </w:rPr>
        <w:t>E. 8.3.4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w:t>
      </w:r>
    </w:p>
    <w:p>
      <w:r>
        <w:t>Die mit der Beschwerde gestellten Gesuche um Gewährung der unentgelt- lichen Prozessführung und der unentgeltlichen Rechtsverbeiständung sind abzuweisen, da die Begehren – wie sich aus den vorstehenden Erwägun- gen ergibt – als von vornherein aussichtslos zu bezeichnen sind.</w:t>
      </w:r>
    </w:p>
    <w:p>
      <w:r>
        <w:rPr>
          <w:b/>
        </w:rPr>
        <w:t>E. 11</w:t>
      </w:r>
    </w:p>
    <w:p>
      <w:r>
        <w:t>Bei diesem Ausgang des Verfahrens sind die Kosten desselben dem Be- schwerdeführer aufzuerlegen (Art. 63 Abs. 1 VwVG) und auf insgesamt Fr. 750.– festzusetzen (Art. 1–3 des Reglements vom 21. Februar 2008</w:t>
      </w:r>
    </w:p>
    <w:p>
      <w:r>
        <w:t>E-3242/2022 Seite 11 über die Kosten und Entschädigungen vor dem Bundesverwaltungsgericht [VGKE, SR 173.320.2]). (Dispositiv nächste Seite)</w:t>
      </w:r>
    </w:p>
    <w:p>
      <w:r>
        <w:t>E-3242/2022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