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E-3242/2017 vom 14. Juni 2017</w:t>
      </w:r>
    </w:p>
    <w:p>
      <w:r>
        <w:t>Bundesverwaltungsgericht, 2017-06-14, DE</w:t>
      </w:r>
    </w:p>
    <w:p>
      <w:r>
        <w:rPr>
          <w:b/>
        </w:rPr>
        <w:t xml:space="preserve">Quelle: </w:t>
      </w:r>
      <w:r>
        <w:t>https://mcp.opencaselaw.ch/entscheid/bvger_E-3242_2017</w:t>
      </w:r>
    </w:p>
    <w:p>
      <w:r>
        <w:t>FR: TAF E-3242/2017 du 14 juin 2017</w:t>
      </w:r>
    </w:p>
    <w:p>
      <w:r>
        <w:t>IT: TAF E-3242/2017 del 14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knapp formgenügend eingereichte Beschwerde (Art. 108 Abs. 2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5</w:t>
      </w:r>
    </w:p>
    <w:p>
      <w:r>
        <w:t>In der angefochtenen Verfügung stellte die Vorinstanz zu Recht fest, aufgrund der Umstände, dass dem Beschwerdeführer von Finnland ein Visum ausgestellt worden sei und die finnischen Behörden dem Übernahmegesuch zugestimmt hätten, liege die Zuständigkeit zur Durchführung des Asyl- und Wegweisungsverfahrens bei Finnland. Die staatsvertragliche Zuständigkeit Finnlands steht aufgrund der Akten ohne weiteres fest. Die Einwände des Beschwerdeführers vermögen die Zuständigkeit Finnlands - wie nachfolgend aufzuzeigen ist - nicht in Frage zu stellen.</w:t>
      </w:r>
    </w:p>
    <w:p>
      <w:r>
        <w:rPr>
          <w:b/>
        </w:rPr>
        <w:t>E. 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7</w:t>
      </w:r>
    </w:p>
    <w:p>
      <w:r>
        <w:t>In der Rechtsmitteleingabe macht der Beschwerdeführer geltend, dass er aufgrund von Leberproblemen die Schweiz für mindestens sechs Monate nicht verlassen könne. Er suche eine gute Behandlung und Pflege. Finnland ist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Ferner gelten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nötige medizinische oder sonstige Hilfe gewähren (Art. 19 Abs. 2 Aufnahmerichtlinie). Es besteht die Vermutung, dass Finnland diesen völker- und EU-rechtlichen Verpflichtungen nachkommt, was auch der Beschwerdeführer nicht in Frage stellt. Eine zwangsweise Rücküberstellung von Personen mit gesundheitlichen Problemen kann überdies nur dann einen Verstoss gegen Art. 3 EMRK darstellen, wenn die betroffenen Personen sich in einem fortgeschrittenen oder terminalen Krankheitsstadium und bereits in Todesnähe befinden (vgl. BVGE 2011/9 E. 7 mit Hinweisen auf die Praxis des Europäischen Gerichtshofs für Menschenrechte [EGMR]), was vorliegend nicht der Fall ist. Mit der Vorinstanz ist zudem davon auszugehen, dass in Finnland selbst illegal anwesende Ausländerinnen und Ausländer Zugang zu medizinischer Versorgung haben, dass Finnland über eine ausreichende medizinische Infrastruktur verfügt und keine Hinweise zu erkennen sind, wonach Finnland dem Beschwerdeführer eine adäquate medizinische Behandlung verweigern würde. Ferner hat die Vorinstanz erklärt, dass dem aktuellen Gesundheitszustand des Beschwerdeführers bei der Organisation der Überstellung Rechnung getragen werde und die finnischen Behörden im Sinne von Art. 31 und Art. 32 Dublin-III-VO vor der Überstellung über dessen Gesundheitszustand und die notwendige medizinische Behandlung informiert würden. Nach dem Gesagten hat die Vorinstanz beim Entscheid, ihr Selbsteintrittsrecht nicht auszuüben, keinen Ermessensfehler begangen. Demnach hat die Vorinstanz die Zuständigkeit Finnlands zu Recht festgestellt, ist auf das Asylgesuch in Anwendung von Art. 31a Abs. 1 Bst. b AsylG korrekterweise nicht eingetreten und hat die Wegweisung nach Finnland angeordnet.</w:t>
      </w:r>
    </w:p>
    <w:p>
      <w:r>
        <w:rPr>
          <w:b/>
        </w:rPr>
        <w:t>E. 8</w:t>
      </w:r>
    </w:p>
    <w:p>
      <w:r>
        <w:t>Aus diesen Erwägungen folgt, dass die angefochtene Verfügung Bundesrecht nicht verletzt und auch sonst nicht zu beanstanden ist (Art. 106 Abs. 1 AsylG). Die Beschwerde ist abzuweisen.</w:t>
      </w:r>
    </w:p>
    <w:p>
      <w:r>
        <w:rPr>
          <w:b/>
        </w:rPr>
        <w:t>E. 9</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