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E-3241/2014 vom 29. Oktober 2014</w:t>
      </w:r>
    </w:p>
    <w:p>
      <w:r>
        <w:t>Bundesverwaltungsgericht, 2014-10-29, FR</w:t>
      </w:r>
    </w:p>
    <w:p>
      <w:r>
        <w:rPr>
          <w:b/>
        </w:rPr>
        <w:t xml:space="preserve">Quelle: </w:t>
      </w:r>
      <w:r>
        <w:t>https://mcp.opencaselaw.ch/entscheid/bvger_E-3241_2014</w:t>
      </w:r>
    </w:p>
    <w:p>
      <w:r>
        <w:t>FR: TAF E-3241/2014 du 29 octobre 2014</w:t>
      </w:r>
    </w:p>
    <w:p>
      <w:r>
        <w:t>IT: TAF E-3241/2014 del 29 ottobre 2014</w:t>
      </w:r>
    </w:p>
    <w:p>
      <w:pPr>
        <w:pStyle w:val="Heading2"/>
      </w:pPr>
      <w:r>
        <w:t>Regeste</w:t>
      </w:r>
    </w:p>
    <w:p>
      <w:r>
        <w:t>Asile et renvoi</w:t>
      </w:r>
    </w:p>
    <w:p>
      <w:pPr>
        <w:pStyle w:val="Heading2"/>
      </w:pPr>
      <w:r>
        <w:t>Erwägungen</w:t>
      </w:r>
    </w:p>
    <w:p>
      <w:r>
        <w:rPr>
          <w:b/>
        </w:rPr>
        <w:t>E. 2.1</w:t>
      </w:r>
    </w:p>
    <w:p>
      <w:r>
        <w:t>Dans sa décision du 12 mai 2014, l'ODM estime que les préjudices liés à la situation politique, économique et sociale qui prévaut dans un Etat ne constituent pas une persécution au sens de l'art. 3 LAsi. En outre, les motifs invoqués sont identiques à ceux que le recourant a déjà fait valoir lors de sa précédente procédure d'asile ; l'appréciation faite alors reste valable. Les éléments nouveaux ne reposent sur rien et contredisent les propos du recourant au sujet de la liberté de mouvement dont il a profité à son retour et à l'absence de tout contact avec les autorités de son pays.</w:t>
      </w:r>
    </w:p>
    <w:p>
      <w:r>
        <w:rPr>
          <w:b/>
        </w:rPr>
        <w:t>E. 2.2</w:t>
      </w:r>
    </w:p>
    <w:p>
      <w:r>
        <w:t>Le recourant fait valoir qu'un retour au Kosovo serait contraire à l'art. 14 CEDH, à l'art. 3 LAsi et à l'art. 83 LEtr (RS 142.20). Les Serbes du Kosovo sont aujourd'hui encore victimes de discrimination, raison pour laquelle il a été contraint de quitter son pays d'origine. Son statut de (...) avant la guerre convainc les Albanais qu'il a collaboré avec les Serbes et ces derniers le considèrent comme proche des Albanais, puisque natif du Kosovo. Sa sécurité ne peut ainsi être assurée, ni par les autorités locales, ni par les forces internationales. Le taux de chômage élevé dans sa région l'empêche de trouver un emploi lui permettant de subsister dignement. Son logement est en outre constamment saccagé par les Albanais ce qui l'empêche de vivre sereinement. Finalement, il vient d'être informé du décès de son frère survenu dans des circonstances troubles.</w:t>
      </w:r>
    </w:p>
    <w:p>
      <w:r>
        <w:rPr>
          <w:b/>
        </w:rPr>
        <w:t>E. 2.3</w:t>
      </w:r>
    </w:p>
    <w:p>
      <w:r>
        <w:t>Le Tribunal constate que les motifs invoqués par le recourant sont avant tout liés à la situation de la minorité serbe au Kosovo et aux discriminations qu'elle peut endurer. Comme l'a relevé l'ODM, un taux de chômage élevé ou des difficultés liées à la situation socio-économique prévalant dans un Etat ne constituent pas une persécution au sens de l'art. 3 LAsi (ATAF 2010/41 consid. 8.3.6). Le rapport de l'OSAR du 6 mai 2013 ne concerne pas la situation personnelle du recourant et traite de la situation de la population serbe dans la région de C._______, non de D._______. Ce rapport n'est dès lors d'aucune utilité pour soutenir les griefs du recourant. Les allégués concernant le décès de son frère dans des circonstances particulières ne permettent pas de modifier l'appréciation faite par l'ODM. Les explications quant à l'existence soudaine d'un frère, données au stade du recours, ne convainquent pas. S'il a certes indiqué, dans son audition du 12 octobre 1999, avoir un frère et deux soeurs, il n'a eu de cesse, dans le cadre de la présente procédure, d'insister sur le fait qu'il était seul, que les siens étaient tous décédés (B20/9, R9, R10 et R14) et qu'il n'avait pas de famille (B20/9, R49), malgré les nombreuses questions posées à ce sujet. Les documents produits n'y changent rien car il s'agit de photocopies de mauvaise qualité, non traduites dans une langue officielle ; ils sont dès lors dépourvus de toute valeur probante. Finalement, le recourant reconnaît n'avoir rencontré aucun problème avec les autorités de son pays et n'a pas évoqué le moindre événement où il aurait été victime personnellement de mauvais traitements.</w:t>
      </w:r>
    </w:p>
    <w:p>
      <w:r>
        <w:rPr>
          <w:b/>
        </w:rPr>
        <w:t>E. 2.4</w:t>
      </w:r>
    </w:p>
    <w:p>
      <w:r>
        <w:t>Il s'ensuit que le recours, en tant qu'il porte sur la reconnaissance de la qualité de réfugié et l'octroi de l'asile, doit être rejeté et la décision de l'ODM confirmée.</w:t>
      </w:r>
    </w:p>
    <w:p>
      <w:r>
        <w:rPr>
          <w:b/>
        </w:rPr>
        <w:t>E. 3.1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à l'art. 83 LEtr.</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En l'occurrence, le Tribunal relève que le recourant, n'ayant pas établi l'existence de sérieux préjudices au sens de l'art. 3 LAsi, il ne peut se prévaloir de l'art. 5 LAsi, qui reprend, en droit interne, le principe de non-refoulement énoncé par l'art. 33 par. 1 de la Convention relative au statut des réfugiés du 28 juillet 1951 (Conv. réfugiés, RS 0.142.30).</w:t>
      </w:r>
    </w:p>
    <w:p>
      <w:r>
        <w:rPr>
          <w:b/>
        </w:rPr>
        <w:t>E. 4.4</w:t>
      </w:r>
    </w:p>
    <w:p>
      <w:r>
        <w:t>Pour les mêmes raisons, il n'a pas non plus établi qu'il risquait d'être soumis, en cas d'exécution du renvoi, à un traitement prohibés par l'art. 3 CEDH ou par l'art. 3 de la Convention du 10 décembre 1984 contre la torture et autres peines ou traitements cruels, inhumains ou dégradants (Conv. torture, RS 0.105).</w:t>
      </w:r>
    </w:p>
    <w:p>
      <w:r>
        <w:rPr>
          <w:b/>
        </w:rPr>
        <w:t>E. 4.5</w:t>
      </w:r>
    </w:p>
    <w:p>
      <w:r>
        <w:t>Dès lors, l'exécution du renvoi du recourant sous forme de refoulement ne transgresse aucun engagement de la Suisse relevant du droit international, de sorte qu'elle s'avère licite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5.2</w:t>
      </w:r>
    </w:p>
    <w:p>
      <w:r>
        <w:t>Le Tribunal ne saurait admettre que la situation actuelle prévalant au Kosovo est en soi constitutive d'un empêchement à la réinstallation du recourant.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w:t>
      </w:r>
    </w:p>
    <w:p>
      <w:r>
        <w:rPr>
          <w:b/>
        </w:rPr>
        <w:t>E. 5.3</w:t>
      </w:r>
    </w:p>
    <w:p>
      <w:r>
        <w:t>Le recourant appartenant à la communauté minoritaire des Serbes du Kosovo, il s'impose néanmoins de procéder à un examen de sa situation.</w:t>
      </w:r>
    </w:p>
    <w:p>
      <w:r>
        <w:rPr>
          <w:b/>
        </w:rPr>
        <w:t>E. 5.4</w:t>
      </w:r>
    </w:p>
    <w:p>
      <w:r>
        <w:t>Les minorités ethniques au Kosovo font en effet toujours face à certaines discriminations, notamment s'agissant de l'accès à l'éducation et au marché du travail (United Nations Security Council, Report of the Secretary-General on the United Nations Interim Administration Mission in Kosovo, 30.01.2014 www.un.org/en/ga/search/view_doc.asp? symbol= S/2014/68, consulté le 22.09.2014). Ces problèmes n'impliquent cependant pas une mise en danger concrète des ressortissants d'ethnie serbe qui rendrait leur renvoi inexigible. Selon les informations à disposition du Tribunal, la région où habite le recourant n'est de plus pas la plus touchée par les discriminations dont peuvent être victimes les Serbes du Kosovo (US Department of State [USDOS], Kosovo: Country Report on Human Rights Practices 2013 - Kosovo, 27.02.2014, www.ecoi.net/local_link/270751/387518_en.html, consulté le 19.09.2014). La situation des minorités ethniques s'est en outre améliorée. L'UNMIK (United Nations Interim Administration Mission in Kosovo) a mis en place un programme "2013-2014" ayant pour but de promouvoir la réconciliation entre les différentes communautés présentes au Kosovo et les forces de police ont lancé une campagne de recrutement, qui a suscité un intérêt particulier pour les membres des communautés minoritaires, qui ont ainsi été intégrés (United Nations Security Council; Report of the Secretary-General on the United Nations Interim Administration Mission in Kosovo, IV. Returns and communities, 01.08.2014 www.un.org/en/ga/search/view_doc.asp?symbol=S/2014/558 et United Nations Security Council; Report of the Secretary-General on the United Nations Interim Administration Mission in Kosovo, Annex I, 2. EULEX activities, April to July 2014, 01.08.2014, www.un.org/en/ga/search/ view_doc.Asp ? symbol = S/2014/558, consultés le 22.09.2014).</w:t>
      </w:r>
    </w:p>
    <w:p>
      <w:r>
        <w:rPr>
          <w:b/>
        </w:rPr>
        <w:t>E. 5.4.1</w:t>
      </w:r>
    </w:p>
    <w:p>
      <w:r>
        <w:t>Le recourant affirme que sa sécurité ne peut être assurée, ni par les autorités locales ni par les forces internationales présentes dans la région. Les justiciables disposent pourtant, sur place, d'un accès effectif à une protection appropriée, sur les plans tant sécuritaire que judiciaire (arrêt du TAF E-4013/2011 du 5 octobre 2011, consid. 2.2.1). De plus, le fait que des Serbes du Kosovo fassent désormais partie des forces de police est de nature à renforcer leur impartialité. A cet égard et comme déjà relevé dans le consid. 2.3, le recourant n'a pas été en mesure de relater le moindre événement concret où sa sécurité aurait été mise en danger. L'autorité de céans relève finalement que le recourant est, selon ses déclarations, propriétaire d'une maison dans la région de D._______ où il a vécu plusieurs années, notamment depuis son retour de B._______ en 2006. Enfin, il est au bénéfice d'une expérience professionnelle.</w:t>
      </w:r>
    </w:p>
    <w:p>
      <w:r>
        <w:rPr>
          <w:b/>
        </w:rPr>
        <w:t>E. 5.5</w:t>
      </w:r>
    </w:p>
    <w:p>
      <w:r>
        <w:t>Pour ces motifs, l'exécution du renvoi doit être considérée comme raisonnablement exigible.</w:t>
      </w:r>
    </w:p>
    <w:p>
      <w:r>
        <w:rPr>
          <w:b/>
        </w:rPr>
        <w:t>E. 5.6</w:t>
      </w:r>
    </w:p>
    <w:p>
      <w:r>
        <w:t>Enfin, sous l'angle de l'art. 83 al. 2 LEtr, le recourant est titulaire d'une carte d'identité en cours de validité lui permettant de quitter la Suisse. L'exécution du renvoi s'avère donc également possible au sens de cette disposition (ATAF 2008/34 consid. 12, p. 513 ss).</w:t>
      </w:r>
    </w:p>
    <w:p>
      <w:r>
        <w:rPr>
          <w:b/>
        </w:rPr>
        <w:t>E. 5.7</w:t>
      </w:r>
    </w:p>
    <w:p>
      <w:r>
        <w:t>Il s'ensuit que le recours, en tant qu'il conteste la décision de renvoi et son exécution, doit être également rejeté.</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