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E-3240/2018 vom 21. September 2020</w:t>
      </w:r>
    </w:p>
    <w:p>
      <w:r>
        <w:t>Bundesverwaltungsgericht, 2020-09-21, FR</w:t>
      </w:r>
    </w:p>
    <w:p>
      <w:r>
        <w:rPr>
          <w:b/>
        </w:rPr>
        <w:t xml:space="preserve">Quelle: </w:t>
      </w:r>
      <w:r>
        <w:t>https://mcp.opencaselaw.ch/entscheid/bvger_E-3240_2018</w:t>
      </w:r>
    </w:p>
    <w:p>
      <w:r>
        <w:t>FR: TAF E-3240/2018 du 21 septembre 2020</w:t>
      </w:r>
    </w:p>
    <w:p>
      <w:r>
        <w:t>IT: TAF E-3240/2018 del 21 settembre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1.4</w:t>
      </w:r>
    </w:p>
    <w:p>
      <w:r>
        <w:t>A._______ a qualité pour recourir (cf. art. 48 al. 1 PA). Présenté dans la forme (cf. art. 52 al. 1 PA) et le délai (cf. ancien art. 108 al. 1 LAsi, dans sa version en vigueur du 1er janvier 2008 au 28 février 2019 [RO 2006 4745])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3.1</w:t>
      </w:r>
    </w:p>
    <w:p>
      <w:r>
        <w:t>En l'espèce, le Tribunal, après analyse du dossier, considère, à l'instar du SEM, que les allégations sur lesquelles A._______ a fondées sa demande d'asile ne répondent pas aux exigences de vraisemblance (cf. ci-dessus, consid. 2.2), principalement s'agissant de son arrestation, de la détention préventive qu'il a subie, de sa condamnation, de sa détention en exécution de peine, de son séjour à l'hôpital en (...) 2015 et de la manière dont il a pu s'extraire de sa condition de prisonnier. Le Tribunal en conclut que les persécutions invoquées par le recourant, conséquences de son prétendu engagement politique en faveur du mouvement de libération de la région de l'Ogaden, ne sont pas vraisemblables.</w:t>
      </w:r>
    </w:p>
    <w:p>
      <w:r>
        <w:rPr>
          <w:b/>
        </w:rPr>
        <w:t>E. 3.2</w:t>
      </w:r>
    </w:p>
    <w:p>
      <w:r>
        <w:t>S'appuyant sur les déclarations de l'intéressé lors de ses auditions sur les données personnelles, d'une part, et sur ses motifs d'asile, d'autre part, le Tribunal tient tout particulièrement à relever les éléments d'invraisemblance suivants.</w:t>
      </w:r>
    </w:p>
    <w:p>
      <w:r>
        <w:rPr>
          <w:b/>
        </w:rPr>
        <w:t>E. 3.2.1</w:t>
      </w:r>
    </w:p>
    <w:p>
      <w:r>
        <w:t>En lien avec l'arrestation prétendument survenue le (...) août 2012 (cf. procès-verbal de l'audition sur les motifs d'asile, R 180 à R 188), force est de constater l'absence de détails, notamment s'agissant de son déroulement. Dans l'évocation de la plupart des événements, A._______ n'a d'ailleurs généralement pas fourni d'éléments réellement descriptifs, demeurant très factuels et ne fournissant pas de manière spontanée, et même parfois en réponse à des questions ciblées, de précisions reflétant un vécu.</w:t>
      </w:r>
    </w:p>
    <w:p>
      <w:r>
        <w:rPr>
          <w:b/>
        </w:rPr>
        <w:t>E. 3.2.2</w:t>
      </w:r>
    </w:p>
    <w:p>
      <w:r>
        <w:t>S'agissant de la période de détention (cf. procès-verbal de l'audition sur les motifs d'asile, R 190 à R 203) prétendument subie à la prison de B._______ suite à l'arrestation évoquée précédemment, le Tribunal tient à en souligner le caractère particulièrement laconique. A la question de savoir ce qu'il s'est passé durant le mois de détention avant jugement, l'intéressé s'est borné à affirmer avoir attendu sa condamnation puis, invité à développer, à relever que sa famille - sa mère - devait lui apporter ses repas. Il est difficilement concevable qu'une personne ayant vécu une période de détention de trente-trois jours (du [...] août au [...] septembre 2015) ne soit pas en mesure de développer un peu plus son quotidien et ne parvienne à rapporter aucune anecdote de la vie carcérale. Même en admettant qu'il s'agit de souvenirs douloureux, cela n'explique pas qu'ils soient exposés de manière si laconique.</w:t>
      </w:r>
    </w:p>
    <w:p>
      <w:r>
        <w:rPr>
          <w:b/>
        </w:rPr>
        <w:t>E. 3.2.3</w:t>
      </w:r>
    </w:p>
    <w:p>
      <w:r>
        <w:t>Lors de son audition sur les motifs d'asile, A._______ a produit un document - daté du (...) décembre 2004 selon le calendrier éthiopien, ce qui correspond au (...) août 2012, soit six jours après son arrestation présumée et son placement en détention préventive - présenté tantôt comme un acte d'accusation (cf. procès-verbal de l'audition sur les motifs d'asile, R 12) tantôt comme un acte de condamnation (cf. procès-verbal précité, R 219). Sa traduction, dûment inscrite au procès-verbal (cf. procès-verbal précité, R 37), met en lumière son caractère condamnatoire, le document s'achevant par le prononcé d'une peine de trente ans d'emprisonnement. Or, des déclarations de l'intéressé, son procès a eu lieu durant la matinée du (...) septembre 2012 (cf. procès-verbal précité, R 195 et R 206). Au regard de cette contradiction, l'authenticité du document produit, faisant état des faits retenus à la charge de A._______ et de sa condamnation, est fortement sujette à caution. Ce doute est encore renforcé par la façon dont ce document aurait été porté à sa connaissance. Lors de son audition, le recourant relève ainsi que son ami, prénommé D._______, serait allé voir un homme issu du même clan que lui, collaborateur du tribunal, et que ce dernier aurait remis l'acte de condamnation à son ami « à l'insu de l'Etat ».</w:t>
      </w:r>
    </w:p>
    <w:p>
      <w:r>
        <w:rPr>
          <w:b/>
        </w:rPr>
        <w:t>E. 3.2.4</w:t>
      </w:r>
    </w:p>
    <w:p>
      <w:r>
        <w:t>A._______ a également été auditionné sur l'exécution de sa peine, au cours de la période allant du (...) septembre 2012 au (...) juin 2015, date à laquelle il aurait été hospitalisé (cf. procès-verbal de l'audition sur les motifs d'asile, R 229 à R 247). Le Tribunal tient tout particulièrement à revenir sur les propos que le prénommé a tenus au sujet de ses codétenus. Après une année passée seul en cellule, il a mentionné avoir été rejoint par trois autres personnes, condamnées pour des faits similaires. Aux questions portant sur ces codétenus, avec lesquels ils auraient vécu durant environ deux ans, le recourant n'est parvenu qu'à relever leur maigreur et le fait qu'ils auraient également été torturés, sans parvenir à évoquer la moindre anecdote ou le moindre détail à leur sujet ou à se remémorer le moindre échange avec eux. Aussi, le Tribunal considère que ces propos manquent manifestement de substance pour être tenus pour crédibles.</w:t>
      </w:r>
    </w:p>
    <w:p>
      <w:r>
        <w:rPr>
          <w:b/>
        </w:rPr>
        <w:t>E. 3.2.5</w:t>
      </w:r>
    </w:p>
    <w:p>
      <w:r>
        <w:t>Enfin, le récit de la façon dont l'intéressé, alors hospitalisé, serait parvenu à s'enfuir, ne convainc pas le Tribunal. En effet, il apparaît pour le moins invraisemblable que le recourant, pourtant lourdement condamné pour des faits s'apparentant à de la sédition, ait pu, au matin du (...) juillet 2015, quitter l'hôpital dans lequel il était soigné après avoir été extrait de sa cellule suite à un malaise, en sortant par la fenêtre sans difficulté manifeste et sans réaction des deux autres patients avec lesquels il partageait la chambre, avant d'escalader le mur d'enceinte et disparaître. Bien qu'un hôpital ne soit pas une prison, l'on imagine mal que l'intéressé ait été laissé sans surveillance avec autant de négligence, alors qu'il lui restait plus de vingt-cinq années de détention à purger.</w:t>
      </w:r>
    </w:p>
    <w:p>
      <w:r>
        <w:rPr>
          <w:b/>
        </w:rPr>
        <w:t>E. 3.2.6</w:t>
      </w:r>
    </w:p>
    <w:p>
      <w:r>
        <w:t>Pour le surplus, il convient de renvoyer aux considérants de la décision attaquée dès lors que ceux-ci sont suffisamment explicites et in casu particulièrement bien motivés (cf. art. 109 al. 3 LTF, par renvoi de l'art. 4 PA).</w:t>
      </w:r>
    </w:p>
    <w:p>
      <w:r>
        <w:rPr>
          <w:b/>
        </w:rPr>
        <w:t>E. 3.3</w:t>
      </w:r>
    </w:p>
    <w:p>
      <w:r>
        <w:t>Au vu des incohérences et incompatibilités exposées précédemment, portant sur des points essentiels, le Tribunal retient, à l'instar du SEM, que le récit présenté par le recourant dans le cadre de sa procédure d'asile n'est pas crédible. Même en tenant compte du fait qu'il y décrit des évènements douloureux, des souvenirs pénibles susceptibles d'être refoulés, cela ne saurait expliquer à satisfaction les nombreux éléments d'invraisemblance précités et le caractère particulièrement laconique des propos tenus au cours des deux auditions.</w:t>
      </w:r>
    </w:p>
    <w:p>
      <w:r>
        <w:rPr>
          <w:b/>
        </w:rPr>
        <w:t>E. 3.4</w:t>
      </w:r>
    </w:p>
    <w:p>
      <w:r>
        <w:t>Dans son recours, le recourant a dit être à la recherche de témoignages ou de documents pour étayer ses dires. En l'absence de motivation précise, le Tribunal n'avait pas à lui octroyer de délai pour ce faire, comme il l'avait requis. En tout état de cause, le recourant a bénéficié de plus de deux ans pour compléter son dossier ; il n'a pas fourni de nouveaux moyens.</w:t>
      </w:r>
    </w:p>
    <w:p>
      <w:r>
        <w:rPr>
          <w:b/>
        </w:rPr>
        <w:t>E. 3.5</w:t>
      </w:r>
    </w:p>
    <w:p>
      <w:r>
        <w:t>En conclusion, eu égard à l'invraisemblance des propos tenus par A._______, le Tribunal ne peut retenir que le recourant était dans le collimateur des autorités et était exposé à un risque de persécution au moment de son départ du pays, en juillet 2015.</w:t>
      </w:r>
    </w:p>
    <w:p>
      <w:r>
        <w:rPr>
          <w:b/>
        </w:rPr>
        <w:t>E. 4.1</w:t>
      </w:r>
    </w:p>
    <w:p>
      <w:r>
        <w:t>Lorsqu'elle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w:t>
      </w:r>
    </w:p>
    <w:p>
      <w:r>
        <w:rPr>
          <w:b/>
        </w:rPr>
        <w:t>E. 6.2</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6.3</w:t>
      </w:r>
    </w:p>
    <w:p>
      <w:r>
        <w:t>Si l'interdiction de la torture, des peines ou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6.4</w:t>
      </w:r>
    </w:p>
    <w:p>
      <w:r>
        <w:t>En l'espèce, l'exécution du renvoi du recourant ne contrevient ni au principe du non-refoulement de l'art. 5 LAsi ni à aucun engagement de la Suisse relevant du droit international. Comme exposé plus haut (cf. ci-dessus, consid. 3), le recourant n'a pas rendu vraisemblable qu'il serait exposé à de sérieux préjudices au sens de l'art. 3 LAsi ni qu'il courrait un risque, personnel et concret d'être soumis à un traitement prohibé par l'art. 3 CEDH ou contraire à l'art. 3 Conv. Torture (RS 0.105) en cas de retour en Ethiopie.</w:t>
      </w:r>
    </w:p>
    <w:p>
      <w:r>
        <w:rPr>
          <w:b/>
        </w:rPr>
        <w:t>E. 6.5</w:t>
      </w:r>
    </w:p>
    <w:p>
      <w:r>
        <w:t>Dès lors, l'exécution du renvoi du recourant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2011/50 consid. 8.1 à 8.3 et la jurisprudence citée).</w:t>
      </w:r>
    </w:p>
    <w:p>
      <w:r>
        <w:rPr>
          <w:b/>
        </w:rPr>
        <w:t>E. 7.2</w:t>
      </w:r>
    </w:p>
    <w:p>
      <w:r>
        <w:t>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Au contraire, les tensions qu'a connu le pays au cours des dernières années se sont largement apaisées (au sujet de la situation actuelle en Ethiopie, cf. arrêt de céans E-5332/2017 du 2 juillet 2020, consid. 4.2).</w:t>
      </w:r>
    </w:p>
    <w:p>
      <w:r>
        <w:rPr>
          <w:b/>
        </w:rPr>
        <w:t>E. 7.3</w:t>
      </w:r>
    </w:p>
    <w:p>
      <w:r>
        <w:t>En outre, il ne ressort du dossier aucun élément défavorable dont on pourrait inférer que l'exécution du renvoi impliquerait une mise en danger concrète du recourant. A cet égard, le Tribunal relève qu'il est jeune, en bonne santé et que rien n'indique qu'il ne puisse pas compter sur un réseau familial et social en Ethiopie, principalement sa mère, un oncle paternel et son proche ami, D._______, lui permettant d'assurer sa subsistance ainsi qu'une aide pour l'aider à se réinsérer à son pays d'origine. De plus, force est de constater que le recourant a été scolarisé durant douze ans et que sa famille - son père était commerçant ; à son décès, sa mère a repris le commerce - dispose de biens lui permettant de vivre tout à fait convenablement (cf. procès-verbal de l'audition sur les motifs d'asile, R 123 ss).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en tant qu'il conteste - implicitement - la décision de renvoi et son exécution, doit être rejeté.</w:t>
      </w:r>
    </w:p>
    <w:p>
      <w:r>
        <w:rPr>
          <w:b/>
        </w:rPr>
        <w:t>E. 10.1</w:t>
      </w:r>
    </w:p>
    <w:p>
      <w:r>
        <w:t>Dès lors que la décision attaquée ne viole pas le droit fédéral, a établi de manière exacte et complète l'état de fait pertinent (cf. art. 106 al. 1 LAsi) et, dans la mesure où ce grief peut être examiné (cf. art. 49 PA ; ATAF 2014/26 consid. 5), n'est pas inopportune.</w:t>
      </w:r>
    </w:p>
    <w:p>
      <w:r>
        <w:rPr>
          <w:b/>
        </w:rPr>
        <w:t>E. 10.2</w:t>
      </w:r>
    </w:p>
    <w:p>
      <w:r>
        <w:t>En conséquence, le recours est rejeté.</w:t>
      </w:r>
    </w:p>
    <w:p>
      <w:r>
        <w:rPr>
          <w:b/>
        </w:rPr>
        <w:t>E. 11</w:t>
      </w:r>
    </w:p>
    <w:p>
      <w:r>
        <w:t>Le Tribunal renonce à un échange d'écritures, en vertu de l'art. 111a al. 1 LAsi.</w:t>
      </w:r>
    </w:p>
    <w:p>
      <w:r>
        <w:rPr>
          <w:b/>
        </w:rPr>
        <w:t>E. 12</w:t>
      </w:r>
    </w:p>
    <w:p>
      <w:r>
        <w:t>Vu l'issue de la cause, il y a lieu de mettre les frais de la procédure, d'un montant de 750 francs, à la charge du recourant, conformément aux art. 63 al. 1 PA et art. 2 et 3 let. b du règlement du 21 février 2008 concernant les frais, dépens et indemnités fixés par le Tribunal administratif fédéral (FITAF ; RS 173.320.2). Ceux-ci sont intégralement couverts par l'avance de frais de même montant versée le 2 juillet 2018.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