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E-3239/2025 vom 8. Mai 2025</w:t>
      </w:r>
    </w:p>
    <w:p>
      <w:r>
        <w:t>Bundesverwaltungsgericht, 2025-05-08, DE</w:t>
      </w:r>
    </w:p>
    <w:p>
      <w:r>
        <w:rPr>
          <w:b/>
        </w:rPr>
        <w:t xml:space="preserve">Quelle: </w:t>
      </w:r>
      <w:r>
        <w:t>https://mcp.opencaselaw.ch/entscheid/bvger_E-3239_2025</w:t>
      </w:r>
    </w:p>
    <w:p>
      <w:r>
        <w:t>FR: TAF E-3239/2025 du 8 mai 2025</w:t>
      </w:r>
    </w:p>
    <w:p>
      <w:r>
        <w:t>IT: TAF E-3239/2025 del 8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Der Beschwerde kommt von Gesetzes wegen aufschiebende Wirkung zu (Art. 55 Abs. 1 VwVG; Art. 42 AsylG) und die Vorinstanz hat diese nicht entzogen, weshalb auf die entsprechenden Anträge (Erteilung der aufschiebenden Wirkung und Anordnung superprovisorischer Massnahmen) mangels Rechtsschutzinteresse nicht einzutreten ist.</w:t>
      </w:r>
    </w:p>
    <w:p>
      <w:r>
        <w:rPr>
          <w:b/>
        </w:rPr>
        <w:t>E. 2.2</w:t>
      </w:r>
    </w:p>
    <w:p>
      <w:r>
        <w:t>Das SEM hat dem Beschwerdeführer die editionspflichtigen Akten gemäss Aktenverzeichnis ausgehändigt (vgl. Bst. H vorne). Es war dem Beschwerdeführer offensichtlich möglich, mit der Beschwerdeschrift vom 5. Mai 2025 form- sowie fristgerecht und damit wirksam Beschwerde gegen die vorinstanzliche Verfügung vom 28. April 2025 zu führen. Der im Übrigen nicht weiter substantiierte Antrag um Ansetzung einer Frist von fünf Arbeitstagen zur Einreichung einer Beschwerdeergänzung (vgl. Beschwerde Ziff. 50) ist folglich abzuweisen.</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Abs. 2 AsylG).</w:t>
      </w:r>
    </w:p>
    <w:p>
      <w:r>
        <w:rPr>
          <w:b/>
        </w:rPr>
        <w:t>E. 4</w:t>
      </w:r>
    </w:p>
    <w:p>
      <w:r>
        <w:t>Aus den Akten sind keine Hinweise erkennbar, dass die Vorinstanz ihre Untersuchungspflicht insbesondere in Bezug auf die gesundheitliche Situation des Beschwerdeführers verletzt und den rechtserheblichen Sachverhalt nicht ausreichend erstellt hätte (vgl. Beschwerde Ziff. 41 ff.). Der Antrag auf Rückweisung der Sache zur Neubeurteilung ist daher abzuweisen.</w:t>
      </w:r>
    </w:p>
    <w:p>
      <w:r>
        <w:rPr>
          <w:b/>
        </w:rPr>
        <w:t>E. 5.1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und 2012/4 E. 2.2, je m.w.H.).</w:t>
      </w:r>
    </w:p>
    <w:p>
      <w:r>
        <w:rPr>
          <w:b/>
        </w:rPr>
        <w:t>E. 5.2</w:t>
      </w:r>
    </w:p>
    <w:p>
      <w:r>
        <w:t>Bezüglich der Frage der Wegweisung und des Wegweisungsvollzugs hat die Vorinstanz eine materielle Prüfung vorgenommen, weshalb dem Bundesverwaltungsgericht diesbezüglich volle Kognition zukommt.</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Das SEM hat im Falle des Beschwerdeführers auf dieser Grundlage einen Nichteintretensentscheid erlassen und die Wegweisung nach Griechenland verfügt. Dies ist nicht zu beanstanden, da es sich bei Griechenland um einen sicheren Drittstaat im Sinne von Art. 6a Abs. 2 Bst. b AsylG handelt (gemäss Beschluss des Bundesrates vom 14. Dezember 2007; in Kraft seit dem 1. Januar 2008), sich der Beschwerdeführer vor seiner Gesuchseinreichung dort aufgehalten hat, er dort am (...) 2024 als Flüchtling anerkannt wurde (und über eine Aufenthaltsbewilligung verfügt) und auch wieder in diesen Staat zurückkehren kann, nachdem sich Griechenland ausdrücklich zu seiner Wiederaufnahme bereit erklärt hat. Damit sind die Grundvoraussetzungen für einen Entscheid nach Art. 31a Abs. 1 Bst. a AsylG erfüllt. Festzuhalten bleibt in diesem Zusammenhang, dass vom Beschwerdeführer nichts vorgebracht wurde, was geeignet wäre, die gesetzliche Vermutung seiner Sicherheit in Griechenland vor einer Rückschiebung in seine Heimat (im Sinne von Art. 6a Abs. 2 Bst. b AsylG) zu erschüttern, was einem Nichteintretensentscheid in Anwendung der Bestimmung von Art. 31a Abs. 1 Bst. a AsylG entgegenstünde.</w:t>
      </w:r>
    </w:p>
    <w:p>
      <w:r>
        <w:rPr>
          <w:b/>
        </w:rPr>
        <w:t>E. 6.3</w:t>
      </w:r>
    </w:p>
    <w:p>
      <w:r>
        <w:t>In seinen anders lautenden Vorbringen (vgl. Beschwerde Ziff. 28 ff.) verkennt der Beschwerdeführer, dass die von ihm gegen die Wegweisung nach Griechenland eingebrachten Gründe dem Erlass eines Nichteintretensentscheides in Anwendung von Art. 31a Abs. 1 Bst. a AsylG nicht entgegenstehen, da entsprechende Vorbringen erst auf Stufe der Prüfung des Wegweisungsvollzuges zu würdigen sind.</w:t>
      </w:r>
    </w:p>
    <w:p>
      <w:r>
        <w:rPr>
          <w:b/>
        </w:rPr>
        <w:t>E. 6.4</w:t>
      </w:r>
    </w:p>
    <w:p>
      <w:r>
        <w:t>Die Vorinstanz ist somit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Weiter ist zu prüfen, ob es Gründe gibt, die dem Vollzug der Wegweisung des Beschwerdeführers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w:t>
      </w:r>
    </w:p>
    <w:p>
      <w:r>
        <w:rPr>
          <w:b/>
        </w:rPr>
        <w:t>E. 8.2</w:t>
      </w:r>
    </w:p>
    <w:p>
      <w:r>
        <w:t>Das SEM erachtet den Wegweisungsvollzug als zulässig, zumutbar und möglich. Insgesamt sei unklar, inwieweit der Beschwerdeführer die ihm zur Verfügung stehenden Mittel in Griechenland tatsächlich ausgeschöpft habe. So hätte er sich über bestehende Unterstützungsprogramme (wie das HELIOS-Programm) informieren können. Der Beschwerdeführer sei jedoch nach einem vergleichsweise kurzen Aufenthalt in Griechenland in die Schweiz weitergereist. Ferner hätte er das von seinem Onkel bereitgestellte Geld für die Weiterreise dazu einsetzen können, in Griechenland eine Wohnung zu mieten und sich eine Lebensgrundlage aufzubauen. Auch in Bezug auf eine Arbeitstätigkeit habe er sich nicht um eine mögliche Erwerbstätigkeit respektive diesbezügliche Unterstützungsprogramme (wie von der Hilfsorganisation «Generation 2.0 RED») bemüht. In diesem Kontext wäre es ihm auch zumutbar gewesen, eine griechische Steuer- oder Sozialversicherungsnummer zu beantragen. Wenn eine schutzberechtigte Person aufgrund anfänglicher Integrationsschwierigkeiten nicht in der Lage sei, ihren Lebensunterhalt selbständig zu bestreiten, könne sie beim griechischen Staat sodann das garantierte Mindesteinkommen beantragen, welches finanzielle Einkommensunterstützung, soziale Dienstleistungen (wie beispielsweise medizinische Versorgung) sowie berufliche Integration beinhalte. Damit könne verhindert werden, dass eine solche Person in eine Notlage gerate. Ferner sei der Zugang zur Gesundheitsversorgung über eine Sozialversicherungsnummer respektive eine vorläufige Ausländerversicherungs- und Krankenversicherungsnummer möglich. Im Falle einer lebensbedrohlichen Situation hätten alle Personen, unabhängig von ihrem rechtlichen Status in Griechenland, Zugang zu Notfallstationen. Hinsichtlich der Gesundheit des Beschwerdeführers seien die ihn behandelnden Ärzte zum Schluss gekommen, dass die Verletzung des (...)muskels der Hüftmuskulatur keine unmittelbare Gefahr für seine Gesundheit darstelle. Die empfohlene Behandlung, eine symptomorientierte Schmerztherapie sowie eine Physiotherapie zur Kräftigung und Dehnung der umliegenden Muskulatur, sei in Griechenland verfügbar. Trotz dieser gesundheitlichen Beeinträchtigung sei er arbeitsfähig; diesbezüglich könne er auf seine Schulbildung und seine Arbeitserfahrung als Schreiner zurückgreifen. Schliesslich sei es ihm zuzumuten, sich bei den entsprechenden Stellen zu melden und sich um eine Integration zu bemühen respektive seine ihm zustehenden Rechte einzufordern.</w:t>
      </w:r>
    </w:p>
    <w:p>
      <w:r>
        <w:rPr>
          <w:b/>
        </w:rPr>
        <w:t>E. 8.3</w:t>
      </w:r>
    </w:p>
    <w:p>
      <w:r>
        <w:t>Der Beschwerdeführer machte in seiner Beschwerde im Wesentlichen geltend, in seinem Fall gebe es in Bezug auf den Drittstaat Griechenland sehr wohl Vollzugshindernisse. Dabei verweist er auf die in verschiedenen Berichten und vom Europäischen Gerichtshof für Menschenrechte (EGMR) festgestellten schwierigen Bedingungen in Griechenland insbesondere auch für Leute mit Schutzstatus beziehungsweise Flüchtlingseigenschaft. So sei der Zugang zu Wohnraum, zum Arbeitsmarkt, zu Sozialleistungen und zur Gesundheitsversorgung für Schutzberechtigte noch schwieriger als für die einheimische Bevölkerung (vgl. Beschwerde Ziff. 11 ff.). Er selber verfüge über kein Unterstützungsnetzwerk in Griechenland und habe weder Obdach noch Arbeit oder finanzielle Unterstützung und medizinische Behandlung erhalten (vgl. Beschwerde Ziff. 6 ff. und 35).</w:t>
      </w:r>
    </w:p>
    <w:p>
      <w:r>
        <w:rPr>
          <w:b/>
        </w:rPr>
        <w:t>E. 8.4.1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8.4.2</w:t>
      </w:r>
    </w:p>
    <w:p>
      <w:r>
        <w:t>Gemäss Art. 6a Abs. 2 Bst. b AsylG besteht zugunsten sicherer Drittstaaten die Vermutung, dass diese ihre völkerrechtlichen Verpflichtungen, darunter im Wesentlichen das Refoulement-Verbot und grundlegende menschenrechtliche Garantien, einhalten (vgl. statt vieler Urteil BVGer E-4040/2021 vom 7. Oktober 2021 E. 9.3 m.w.H.).</w:t>
      </w:r>
    </w:p>
    <w:p>
      <w:r>
        <w:rPr>
          <w:b/>
        </w:rPr>
        <w:t>E. 8.4.3</w:t>
      </w:r>
    </w:p>
    <w:p>
      <w:r>
        <w:t>Das Bundesverwaltungsgericht hat sich in seinem Referenzurteil E-3427/2021, E-3431/2021 vom 28. März 2022 (vgl. E. 11.2 m.w.H.)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dieser Praxis entsprechend und entgegen den Beschwerdevorbringen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(Art. 3 EMRK) auszugehen, dass Rückkehrenden mit Schutzstatus dort eine völkerrechtswidrige Behandlung droht. Diese Regelvermutung kann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(vgl. Referenzurteil a.a.O. E. 11.4).</w:t>
      </w:r>
    </w:p>
    <w:p>
      <w:r>
        <w:rPr>
          <w:b/>
        </w:rPr>
        <w:t>E. 8.4.4</w:t>
      </w:r>
    </w:p>
    <w:p>
      <w:r>
        <w:t>Dem Beschwerdeführer ist es vorliegend nicht gelungen, die Regelvermutung der Zulässigkeit umzustossen. Dabei kann auf die zutreffenden Erwägungen der Vorinstanz verwiesen werden, wonach anzunehmen ist, dass der Beschwerdeführer bei zumutbaren Anstrengungen in der Lage sein sollte, die ihm zustehenden Rechte einzufordern. Die diagnostizierten medizinischen Leiden (im Wesentlichen muskuläre Beschwerden im Hüftbereich; vgl. Bst. F vorne) sind überdies offensichtlich auch nicht als derart gravierend zu bezeichnen, als dass sie die Schwelle für eine Verletzung von Art. 3 EMRK erreichen könnten. Sie sind daher unter dem Aspekt der Zumutbarkeit zu prüfen.</w:t>
      </w:r>
    </w:p>
    <w:p>
      <w:r>
        <w:rPr>
          <w:b/>
        </w:rPr>
        <w:t>E. 8.4.5</w:t>
      </w:r>
    </w:p>
    <w:p>
      <w:r>
        <w:t>Nach dem Gesagten ist der Vollzug der Wegweisung sowohl im Sinne der asyl- als auch der völkerrechtlichen Bestimmungen zulässig (vgl. diesbezüglich auch die Pressemitteilung Nr. 30/2025 vom 16. April 2025 des deutschen Bundesverwaltungsgerichts bezüglich seiner Urteile BVerwG 1 C 18.24 und 1 C 19.24).</w:t>
      </w:r>
    </w:p>
    <w:p>
      <w:r>
        <w:rPr>
          <w:b/>
        </w:rPr>
        <w:t>E. 8.5.1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8.5.2</w:t>
      </w:r>
    </w:p>
    <w:p>
      <w:r>
        <w:t>Gestützt auf Art. 83 Abs. 5 AIG besteht die Vermutung, dass eine Wegweisung in einen EU- oder EFTA-Staat in der Regel zumutbar ist (vgl. Referenzurteil a.a.O. E. 11.3). Die Legalvermutung der Zumutbarkeit des Vollzugs der Wegweisung gilt betreffend Griechenland selbst für vulnerable Personen, wie zum Beispiel Personen, die an gesundheitlichen Problemen leiden, die nicht als schwerwiegende Erkrankung einzustufen sind (vgl. Referenzurteil a.a.O. E. 11.5.1). Auch diese Vermutung kann im Einzelfall umgestossen werden, wobei es wiederum der betroffenen Person obliegt, ernsthafte Anhaltpunkte dafür vorzubringen, dass sie in Griechenland aufgrund von individuellen Umständen sozialer, wirtschaftlicher oder gesundheitlicher Art in eine existenzielle Notlage geraten würde (vgl. Referenzurteil a.a.O. E. 11.4).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In solchen Fällen setzt die Annahme der Zumutbarkeit das Vorliegen besonders begünstigender Umstände voraus und die Vorinstanz ist gehalten, vertiefte Abklärungen vorzunehmen (vgl. Referenzurteil E. 11.5.3).</w:t>
      </w:r>
    </w:p>
    <w:p>
      <w:r>
        <w:rPr>
          <w:b/>
        </w:rPr>
        <w:t>E. 8.5.3</w:t>
      </w:r>
    </w:p>
    <w:p>
      <w:r>
        <w:t>Das SEM qualifizierte den Beschwerdeführer implizit zu Recht nicht als eine besonders vulnerable Person. So lässt sich aus den in den Akten liegenden medizinischen Dokumenten keine besondere Vulnerabilität ableiten. In diesem Punkt kann auf die Ausführungen der Vorinstanz verwiesen werden, welchen in der Beschwerde keine Entgegnungen gemacht wurden. Da der Beschwerdeführer nicht als eine äusserst vulnerable Person im Sinne des Referenzurteils einzustufen ist, müsste er die gesetzliche Vermutung der Zumutbarkeit des Wegweisungsvollzugs umstossen. Dies ist ihm nicht gelungen. Das Gericht erachtet es zwar als glaubhaft, dass der Beschwerdeführer in Griechenland unter schwierigen Bedingungen gelebt hat. Praxisgemäss ist es ihm aber zuzumuten, sich um eine Arbeit zu bemühen und sich für eine Unterkunft, eine etwaige medizinische Versorgung sowie Sozialleistungen an die entsprechenden Stellen zu wenden und im Bedarfsfall seine Rechte einzufordern sowie nötigenfalls die unentgeltliche Hilfe der zahlreich vorhandenen Nichtregierungsorganisationen in Anspruch zu nehmen. Die beim Beschwerdeführer bestehenden medizinischen Leiden sind in Griechenland, wie das SEM in seiner Verfügung festgestellt hat, adäquat behandelbar, v.a. mit Physiotherapie sowie gängigen Schmerzmedikamenten (vgl. Bst. F vorne). Bei dieser Sachlage besteht kein Anlass zur Einholung individueller Garantien die adäquate Unterbringung sowie den Zugang zu medizinischer Behandlung betreffend (vgl. statt vieler Urteil BVGer E-319/2021 vom 27. Januar 2021 E. 5.5 m.w.H.), weshalb der sub-subeventualiter gestellte Antrag, der auf die Einholung solcher Garantien gerichtet ist, abzuweisen ist.</w:t>
      </w:r>
    </w:p>
    <w:p>
      <w:r>
        <w:rPr>
          <w:b/>
        </w:rPr>
        <w:t>E. 8.5.4</w:t>
      </w:r>
    </w:p>
    <w:p>
      <w:r>
        <w:t>Nach dem Gesagten erweist sich der Vollzug der Wegweisung auch als zumutbar.</w:t>
      </w:r>
    </w:p>
    <w:p>
      <w:r>
        <w:rPr>
          <w:b/>
        </w:rPr>
        <w:t>E. 8.6</w:t>
      </w:r>
    </w:p>
    <w:p>
      <w:r>
        <w:t>Der Vollzug der Wegweisung erweist sich auch als möglich (Art. 83 Abs. 2 AIG), nachdem die griechischen Behörden einer Rückübernahme des Beschwerdeführers ausdrücklich zugestimmt haben.</w:t>
      </w:r>
    </w:p>
    <w:p>
      <w:r>
        <w:rPr>
          <w:b/>
        </w:rPr>
        <w:t>E. 8.7</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10.1</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10.2</w:t>
      </w:r>
    </w:p>
    <w:p>
      <w:r>
        <w:t>Demzufolge sind die Verfahrenskosten dem Beschwerdeführer aufzuerlegen (Art. 63 Abs. 1 VwVG) und auf insgesamt Fr. 750.- festzusetzen (Art. 1-3 des Reglements vom 21. Februar 2008 über die Kosten und Entschädigungen vor dem Bundesverwaltungsgericht [VGKE, SR 173.320.2]), womit der Antrag auf Verzicht auf die Erhebung eines Kostenvorschusses gegenstandslos geworden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