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E-3237/2022 vom 24. Juni 2022</w:t>
      </w:r>
    </w:p>
    <w:p>
      <w:r>
        <w:t>Bundesverwaltungsgericht, 2022-06-24, FR</w:t>
      </w:r>
    </w:p>
    <w:p>
      <w:r>
        <w:rPr>
          <w:b/>
        </w:rPr>
        <w:t xml:space="preserve">Quelle: </w:t>
      </w:r>
      <w:r>
        <w:t>https://mcp.opencaselaw.ch/entscheid/bvger_E-3237_2022_d20220624</w:t>
      </w:r>
    </w:p>
    <w:p>
      <w:r>
        <w:t>FR: TAF E-3237/2022 du 24 juin 2022</w:t>
      </w:r>
    </w:p>
    <w:p>
      <w:r>
        <w:t>IT: TAF E-3237/2022 del 24 giugno 2022</w:t>
      </w:r>
    </w:p>
    <w:p>
      <w:pPr>
        <w:pStyle w:val="Heading2"/>
      </w:pPr>
      <w:r>
        <w:t>Regeste</w:t>
      </w:r>
    </w:p>
    <w:p>
      <w:r>
        <w:t>Asile (sans exc&amp;eacute;cution du renvoi) (r&amp;eacute;examen) | Exécution du renvoi (réexamen); décision du SEM du 24 juin 2022</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Les intéressés ont qualité pour recourir (art. 48 al. 1 PA). Présenté dans la forme et dans le délai (art. 108 al. 6 LAsi) prescrits par la loi, le recours est recevable.</w:t>
      </w:r>
    </w:p>
    <w:p>
      <w:r>
        <w:t>E-3237/2022 Page 9</w:t>
      </w:r>
    </w:p>
    <w:p>
      <w:r>
        <w:rPr>
          <w:b/>
        </w:rPr>
        <w:t>E. 2.1</w:t>
      </w:r>
    </w:p>
    <w:p>
      <w:r>
        <w:t>Le SEM n'est tenu de se saisir d'une demande de réexamen que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requête de nouvel examen ne peut permettre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3.1</w:t>
      </w:r>
    </w:p>
    <w:p>
      <w:r>
        <w:t>En l’espèce, le Tribunal relève que les rapports médicaux des 25 novembre 2021 et 6 décembre 2021 produits par les recourants</w:t>
      </w:r>
    </w:p>
    <w:p>
      <w:r>
        <w:t>E-3237/2022 Page 10 semblent avoir été déposés au-delà du délai de 30 jours prévus par l’art. 111b al. 1 LAsi. C’est à tout le moins le cas des rapports de l’OSAR auxquels ils se réfèrent. En outre et surtout, à l’instar du SEM, il constate que les rapports médicaux concernant A._______ et B._______ font état de prises en charge psychiatriques ayant débuté le 6 juin 2018 et le 25 octobre 2019, soit bien avant la clôture de la procédure ordinaire. A admettre qu’ils aient tenu pour déterminante l’évolution de leur santé psychique, les intéressés auraient donc probablement pu et dû la faire valoir au cours de la procédure ordinaire. Or ils n’en ont même pas fait mention dans leur recours du 23 décembre 2019. Le SEM ayant néanmoins laissé la question ouverte et étant entré en matière sur la demande de réexamen, le Tribunal en examinera l’ensemble des motifs.</w:t>
      </w:r>
    </w:p>
    <w:p>
      <w:r>
        <w:rPr>
          <w:b/>
        </w:rPr>
        <w:t>E. 3.2</w:t>
      </w:r>
    </w:p>
    <w:p>
      <w:r>
        <w:t>Reste à examiner si ces motifs sont de nature à modifier la décision du SEM du 20 novembre 2019 en ce sens que l’exécution du renvoi des intéressés serait raisonnablement inexigible, comme ils le soutiennent.</w:t>
      </w:r>
    </w:p>
    <w:p>
      <w:r>
        <w:rPr>
          <w:b/>
        </w:rPr>
        <w:t>E. 3.3.1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t>E-3237/2022 Page 11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JICRA 2003 n° 24 consid. 5b p. 157 s.). De même, l'exécution du renvoi est raisonnablement exigible si l'accès à des soins essentiels, au sens défini ci-avant,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3.3.3</w:t>
      </w:r>
    </w:p>
    <w:p>
      <w:r>
        <w:t>En l’espèce, les troubles diagnostiqués chez les recourants (cf. supra, let I.a, M et N), que le Tribunal ne minimise en rien, ne sont pas d’une gravité suffisante, au sens de la jurisprudence précitée, pour s’opposer à l’exécution de leur renvoi sous l’angle de son exigibilité. Sur ce point, le Tribunal relève à nouveau que les intéressés n’ont pas fait valoir leurs troubles dans le cadre de leur recours contre le rejet de leur seconde demande d’asile, ce qui semble indiquer qu’ils ne considéraient pas leur état comme suffisamment sérieux pour s’opposer à leur retour au Bélarus, alors même que des diagnostics similaires à ceux ressortant des derniers rapports médicaux produits avaient déjà été posés, à tout le moins en ce qui concerne A._______ et B._______. De plus, les intéressés ont été suivis la plupart du temps de manière ambulatoire et certains des symptômes de A._______ ont régressé, selon le rapport médical du 2 juin 2022 précité (cf. supra, let. M).</w:t>
      </w:r>
    </w:p>
    <w:p>
      <w:r>
        <w:rPr>
          <w:b/>
        </w:rPr>
        <w:t>E. 3.3.4</w:t>
      </w:r>
    </w:p>
    <w:p>
      <w:r>
        <w:t>En outre, bien que le suivi médical au Bélarus des personnes présentant des pathologies semblables à celles des intéressés ne</w:t>
      </w:r>
    </w:p>
    <w:p>
      <w:r>
        <w:t>E-3237/2022 Page 12 corresponde pas nécessairement à celui offert en Suisse, les médicaments et traitements nécessaires à la prise en charge de leurs troubles y sont disponibles, quoi qu’ils en disent. Comme cela ressort du « consulting » précité, des soins psychiatriques sont à tout le moins disponibles à Minsk, soit à (…) de la ville d’origine des intéressés. Des soins pédopsychiatriques sont en outre dispensés dans deux hôpitaux et un centre médical de Minsk (cf. décision querellée, p. 4 s.). Les médicaments nécessaires sont disponibles au Bélarus et, comme relevé (cf. supra, let. L), le rapport médical du 2 juin 2022 indique que A._______ peut être soigné dans ce pays. Le rapport de l’OSAR de juin 2019 cité par les recourants, de nature générale, n’est pas de nature à remettre en cause ces conclusions.</w:t>
      </w:r>
    </w:p>
    <w:p>
      <w:r>
        <w:rPr>
          <w:b/>
        </w:rPr>
        <w:t>E. 3.3.5</w:t>
      </w:r>
    </w:p>
    <w:p>
      <w:r>
        <w:t>Comme exposé, il ressort du dossier que A._______ a été hospitalisé le 7 juin 2020 suite à une tentative de suicide. L’intéressé ne saurait néanmoins être autorisé à prolonger son séjour en Suisse au seul motif que la perspective de son renvoi dans son pays d’origine serait susceptible de générer une aggravation de son état de santé psychique. Le Tribunal rappelle que les troubles de nature suicidaire sont couramment observés chez les personnes confrontées à l'imminence d'un renvoi ou devant faire face à l'incertitude de leur statut en Suisse (cf. arrêt du Tribunal C- 5384/2009 du 8 juillet 2010, consid. 5.6 et réf. cit. ; cf. DRESSING/FOERSTER, Psychiatrische Begutachtung bei asyl- und ausländerrechtlichen Verfahren, in Psychiatrische Begutachtung, 5e éd., p. 884 ss, spéc. ch. 42.2 et 42.5.3). Il est à cet égard noté que cette tentative de suicide est intervenue deux mois après une décision négative du Tribunal relative à la procédure d’asile des intéressés. Il paraît ainsi raisonnable de retenir qu’elle est intervenue en réaction à cette décision.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aux thérapeutes des recourants de les préparer à la perspective de leur retour au pays afin, notamment, de parer au risque d’« opposition » à son renvoi que présenterait B._______.</w:t>
      </w:r>
    </w:p>
    <w:p>
      <w:r>
        <w:t>E-3237/2022 Page 13</w:t>
      </w:r>
    </w:p>
    <w:p>
      <w:r>
        <w:rPr>
          <w:b/>
        </w:rPr>
        <w:t>E. 3.3.6</w:t>
      </w:r>
    </w:p>
    <w:p>
      <w:r>
        <w:t>A._______ soutient que le risque de dégradation de son état de santé en cas de retour au Bélarus serait lié au fait qu’il y serait à nouveau confronté aux traumatismes qu’il y a vécu. Même à admettre ces traumatismes et leur lien avec les troubles développés par l’intéressé, le Tribunal constate qu’une telle péjoration demeure hypothétique, aux termes du rapport du 2 juin 2022 (cf. p. 4, point 5.2), et pourra le cas échéant être traitée sur place. Rien n’indique non plus que le recourant risquerait d’être à nouveau confronté à ses agresseurs. De même, la péjoration de l’état de santé psychique de C._______ en cas de renvoi au Bélarus (cf. supra, let. M) est également hypothétique et pourra, le cas échéant, être traitée sur place.</w:t>
      </w:r>
    </w:p>
    <w:p>
      <w:r>
        <w:rPr>
          <w:b/>
        </w:rPr>
        <w:t>E. 3.3.7</w:t>
      </w:r>
    </w:p>
    <w:p>
      <w:r>
        <w:t>Les intéressés pourront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3.3.8</w:t>
      </w:r>
    </w:p>
    <w:p>
      <w:r>
        <w:t>Dans ces conditions, rien ne laisse penser que les recourants ne pourraient recevoir les soins dont ils auraient encore besoin et bénéficier d’un encadrement médical adéquat au Bélarus. En définitive, la dégradation de l’état de santé des intéressés ne constitue pas un obstacle à l'exécution de leur renvoi dans leur pays d'origine, sous l’angle de l’exigibilité de cette mesure.</w:t>
      </w:r>
    </w:p>
    <w:p>
      <w:r>
        <w:rPr>
          <w:b/>
        </w:rPr>
        <w:t>E. 3.3.9</w:t>
      </w:r>
    </w:p>
    <w:p>
      <w:r>
        <w:t>Par surabondance, le Tribunal rappelle que les recourants n’ont pas démontré - ni même allégué - présenter des troubles psychiques d’une gravité telle que l’exécution de leur renvoi dans leur pays serait illicite, au sens de la jurisprudence en la matière (cf. arrêt de la Cour européenne des droits de l’homme Paposhvili c. Belgique du 13 décembre 2016, requête n° 41738/10, par. 181 à 183), étant encore précisé qu’un traitement suffisant est accessible au Bélarus en cas de crise grave (cf. supra, consid. 3.3.4).</w:t>
      </w:r>
    </w:p>
    <w:p>
      <w:r>
        <w:rPr>
          <w:b/>
        </w:rPr>
        <w:t>E. 3.4</w:t>
      </w:r>
    </w:p>
    <w:p>
      <w:r>
        <w:t>Il n’appert pas que la situation au Bélarus ait évolué de manière déterminante depuis la fin de la procédure ordinaire. Malgré l’implication du Bélarus dans le conflit actuel entre l’Ukraine et la Russie voisines et les sanctions internationales prononcées à son encontre (cf. https://www.consilium.europa.eu/fr/policies/eu-response-ukraine- invasion/, lien consulté le 20 septembre 2022), ce pays ne se trouve</w:t>
      </w:r>
    </w:p>
    <w:p>
      <w:r>
        <w:t>E-3237/2022 Page 14 toujours pas en proie à une guerre, une guerre civile ou une violence généralisée. A titre personnel, aucun des membres de la famille n’a à craindre de subir des préjudices en lien avec la politique menée actuellement par le Bélarus, étant souligné qu’ils peuvent compter, comme cela a été retenu dans l’arrêt E-6832/2019 précité, sur le soutien de leur réseau familial. Par ailleurs, en soutenant que sa détention passée au Bélarus et le dépôt de demandes d’asile en Suisse constituent des facteurs de risques supplémentaires (cf. supra, let. I.b), A._______ entend obtenir une nouvelle appréciation de faits déjà examinés en procédure ordinaire, ce que ne permet pas une demande de réexamen. En effet, le Tribunal a déjà retenu que rien n’indiquait qu'il existerait pour les intéressés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 arrêt du Tribunal E-6832/2019 précité, p. 9). Le rapport de l’OSAR du</w:t>
      </w:r>
    </w:p>
    <w:p>
      <w:r>
        <w:rPr>
          <w:b/>
        </w:rPr>
        <w:t>E. 3.5</w:t>
      </w:r>
    </w:p>
    <w:p>
      <w:r>
        <w:t>Bien que les intéressés ne s’en soient pas formellement prévalu, le présence d’enfants justifie en l’espèce que le Tribunal prenne en compte, dans son appréciation, l’intérêt supérieur de ceux-ci, consacré par l'art. 3 al. 1 de la Convention du 20 novembre 1989 relative aux droits de l'enfant (CDE, RS 0.107).</w:t>
      </w:r>
    </w:p>
    <w:p>
      <w:r>
        <w:rPr>
          <w:b/>
        </w:rPr>
        <w:t>E. 3.5.1</w:t>
      </w:r>
    </w:p>
    <w:p>
      <w:r>
        <w:t>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est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w:t>
      </w:r>
    </w:p>
    <w:p>
      <w:r>
        <w:t>E-3237/2022 Page 15 ce pays d'accueil, peut avoir comme conséquence, en cas de renvoi, un déracinement qui serait de nature, selon les circonstances, à rendre son exécution inexigible (cf. JICRA 2006 n° 13 consid. 3.5 p. 142-143).</w:t>
      </w:r>
    </w:p>
    <w:p>
      <w:r>
        <w:rPr>
          <w:b/>
        </w:rPr>
        <w:t>E. 3.5.2</w:t>
      </w:r>
    </w:p>
    <w:p>
      <w:r>
        <w:t>En l’espèce, malgré la durée de son séjour et sa scolarisation en Suisse, l’intérêt premier de C._______, compte tenu de son âge, est de rester dans le giron de ses parents. Il en va a fortiori de même concernant D._______, né en (…). En outre, C._______ est née au Bélarus, où elle a passé ses premières années, et est retournée y vivre entre 2016 et 2017, après le rejet de la première demande d’asile déposée par ses parents (cf. arrêt du Tribunal E-6832/2019 précité, p. 3). L’exécution du renvoi au Bélarus ne contrevient donc pas à l’intérêt supérieur de C._______ et D._______ au sens de l’art. 3 CDE, un retour dans ce pays ne paraissant pas de nature à mettre en danger leur développement.</w:t>
      </w:r>
    </w:p>
    <w:p>
      <w:r>
        <w:rPr>
          <w:b/>
        </w:rPr>
        <w:t>E. 3.6</w:t>
      </w:r>
    </w:p>
    <w:p>
      <w:r>
        <w:t>En définitive, le Tribunal n'ignore pas les inévitables difficultés de réinsertion auxquelles les intéressés seront confrontés à leur retour au Bélarus. Sur le vu de ce qui précède, aucun des éléments nouveaux allégués à l’appui de leur demande de réexamen n’est toutefois de nature à modifier la décision du SEM du 20 novembre 2019. Partant, le recours doit être rejeté. 4.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w:t>
      </w:r>
    </w:p>
    <w:p>
      <w:r>
        <w:t>(dispositif : page suivante)</w:t>
      </w:r>
    </w:p>
    <w:p>
      <w:r>
        <w:t>E-3237/2022 Page 16</w:t>
      </w:r>
    </w:p>
    <w:p>
      <w:r>
        <w:rPr>
          <w:b/>
        </w:rPr>
        <w:t>E. 4</w:t>
      </w:r>
    </w:p>
    <w:p>
      <w:r>
        <w:t>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r>
        <w:rPr>
          <w:b/>
        </w:rPr>
        <w:t>E. 6</w:t>
      </w:r>
    </w:p>
    <w:p>
      <w:r>
        <w:t>octobre 2021 cité par les recourants, de nature générale, n’est pas de nature à modifier cette 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