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E-3232/2019 vom 15. Oktober 2019</w:t>
      </w:r>
    </w:p>
    <w:p>
      <w:r>
        <w:t>Bundesverwaltungsgericht, 2019-10-15, DE</w:t>
      </w:r>
    </w:p>
    <w:p>
      <w:r>
        <w:rPr>
          <w:b/>
        </w:rPr>
        <w:t xml:space="preserve">Quelle: </w:t>
      </w:r>
      <w:r>
        <w:t>https://mcp.opencaselaw.ch/entscheid/bvger_E-3232_2019</w:t>
      </w:r>
    </w:p>
    <w:p>
      <w:r>
        <w:t>FR: TAF E-3232/2019 du 15 octobre 2019</w:t>
      </w:r>
    </w:p>
    <w:p>
      <w:r>
        <w:t>IT: TAF E-3232/2019 del 15 ottobre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Das Verfahren richtet sich nach dem VwVG, dem VGG und dem BGG, soweit das AsylG nichts anderes bestimmt (Art. 37 VGG und Art. 6 AsylG).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Gestützt auf Art. 111a Abs. 1 AsylG wurde vorliegend auf die Durchführung eines Schriftenwechsels verzichtet.</w:t>
      </w:r>
    </w:p>
    <w:p>
      <w:r>
        <w:rPr>
          <w:b/>
        </w:rPr>
        <w:t>E. 5.1</w:t>
      </w:r>
    </w:p>
    <w:p>
      <w:r>
        <w:t>Die Vorinstanz begründet ihren Entscheid damit, der Beschwerdeführer habe am (...) Januar 2017 in Italien ein Asylgesuch eingereicht. Die italienischen Behörden hätten innerhalb der festgelegten Frist zum Übernahmeersuchen keine Stellung genommen, weshalb die Zuständigkeit an Italien übergegangen sei. Im Asyl- und Aufnahmesystem von Italien würden keine systemischen Mängel vorliegen. Ausserdem sei festzuhalten, dass Italien über eine ausreichende medizinische Infrastruktur verfüge und gemäss Richtlinien der EU verpflichtet sei, dem Beschwerdeführer die erforderliche medizinische Versorgung zu gewähren. Der Zugang zur Gesundheitsversorgung sei auch nach dem «Salvini-Dekret» gewährleistet, was auch seine ausführlichen italienischen Medizinalakten bestätigen würden. Für das Dublin-Verfahren sei ausschliesslich seine Reisefähigkeit ausschlaggebend. Diese werde erst kurz vor der Überstellung definitiv beurteilt. Zudem trage das SEM seinem Gesundheitszustand bei der Organisation der Überstellung Rechnung, indem es die italienischen Behörden über seinen Gesundheitszustand, die notwendige medizinische Behandlung und die langfristig in Betracht zu ziehende (...) informiere.</w:t>
      </w:r>
    </w:p>
    <w:p>
      <w:r>
        <w:rPr>
          <w:b/>
        </w:rPr>
        <w:t>E. 5.2</w:t>
      </w:r>
    </w:p>
    <w:p>
      <w:r>
        <w:t>In seiner Rechtsmitteleingabe macht der Beschwerdeführer geltend, er leide an gravierenden gesundheitlichen Problemen, weshalb er offensichtlich als besonders verletzliche Person gelte. Die Vorinstanz halte zwar fest, Italien verfüge über eine ausreichende medizinische Infrastruktur und sei verpflichtet, zumindest die Notversorgung und die unbedingt erforderliche Behandlung von Krankheiten zu gewährleisten. Ein aktueller Bericht der Schweizerischen Flüchtlingshilfe zeige jedoch auf, dass seit dem Inkrafttreten des sogenannten «Salvini-Dekrets» im Oktober 2018 der Zugang zur Gesundheitsversorgung von Asylsuchenden noch stärker eingeschränkt worden und die ärztliche Betreuung auf das Minimum reduziert worden sei. In dem Bericht werde auch festgestellt, dass das italienische Recht und offizielle Internetseiten zwar besagen würden, dass Asylsuchende Zugang zur Gesundheitsversorgung hätten, dass diese aber auf die Notfallversorgung beschränkt sei, insbesondere unmittelbar nach der Überstellung nach Italien mit einem Dublinentscheid. Ein Recht auf medizinische Hilfe werde erst zum Zeitpunkt der Registrierung des Asylantrags erlangt, was aufgrund der aktuell herrschenden Verzögerung bei der Registrierung in bestimmten Regionen mehrere Monate dauern könne. Der beigefügte Arztbericht belege, dass er regelmässige (...)-Therapien benötige, um zu überleben. Demnach könnten derart lange Wartezeiten auf medizinische Behandlung bei einer Rückkehr nach Italien für ihn gravierende oder gar tödliche Folgen haben. Auch ein aktuelles Urteil des Bundesgerichts bestätige, dass Zweifel am Zugang zu einer adäquaten Gesundheitsversorgung in Italien für Patienten bestehe, die eine sofortige und kontinuierliche Versorgung benötigen würden. Die Vorinstanz habe es unterlassen, entsprechende Garantien einzuholen, dass er eine kontinuierliche und sofortige medizinische Versorgung erhalte, und somit den Sachverhalt nicht vollständig festgestellt. Er habe überdies anlässlich des Dublin-Gesprächs geltend gemacht, in Italien nicht die nötige medizinische Pflege erhalten zu haben und die Zahlungen für die lebenswichtigen Medikamente seien nach einiger Zeit eingestellt worden. Zudem habe er immer zu Fuss zum Spital gehen müssen und sei vor Schwäche manchmal kollabiert. Die Vorinstanz habe überdies nur äusserst knapp begründet, warum sie die Voraussetzungen für eine Anwendung der Souveränitätsklausel für nicht gegeben erachtete. Ausserdem habe sie die einschlägigen Kriterien nicht aufgezeigt und somit ihren Ermessensspielraum unterschritten.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 eines sogenannten Aufnahmeverfahrens (engl.: take charge) sind die in Kapitel III (Art. 8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6.6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6.7</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7.1</w:t>
      </w:r>
    </w:p>
    <w:p>
      <w:r>
        <w:t>Den vorliegenden Akten ist zu entnehmen, dass der Beschwerdeführer am (...) Januar 2017 in Italien ein Asylgesuch gestellt hat, weshalb die Vorinstanz Italien um Wiederaufnahme des Beschwerdeführers gemäss Art. 18 Abs. 1 Bst. b Dublin-III-VO ersuchte. Die italienischen Behörden liessen das Übernahmeersuchen innert der in Art. 25 Abs. 1 Dublin-III-VO vorgesehenen Frist unbeantwortet, womit sie die Zuständigkeit Italiens implizit anerkannten (Art. 25 Abs. 2 Dublin-III-VO). Die grundsätzliche Zuständigkeit Italiens ist somit gegeben.</w:t>
      </w:r>
    </w:p>
    <w:p>
      <w:r>
        <w:rPr>
          <w:b/>
        </w:rPr>
        <w:t>E. 7.2</w:t>
      </w:r>
    </w:p>
    <w:p>
      <w:r>
        <w:t>Infolge einer Umstrukturierung des italienischen Asylwesens nach Inkrafttreten des «Salvini-Dekrets» werden Familien und andere verletzliche Personen (ausgenommen unbegleitete Minderjährige), die keinen internationalen Schutz geniessen, nur noch in den Erstaufnahmezentren und Notaufnahmezentren untergebracht (vgl. Asylum Info Database [AIDA], Country Report Italy, Update 2018, S. 56, https://www.asylumineurope.org/sites/default/files/report-download/aida_it_2018update.pdf; abgerufen am 23. September 2019). Der effektive Zugang zum Asylverfahren in Italien ist demnach bei verletzlichen Personen nicht mehr vollständig gewährleistet. Aus dem eben zitierten Bericht geht überdies hervor, dass die Aufnahme von Dublin-Rückkehrern durch die italienischen Behörden von Unsicherheiten geprägt ist. Viele Asylbewerber hätten an Flughäfen mehrere Stunden oder sogar Tage ohne Unterstützung warten müssen, bevor sie von der Polizei aufgenommen worden seien. Einigen Dublin-Rückkehrern sei bei ihrer Ankunft der Zugang zum italienischen Empfangssystem verweigert worden. Die Bedingungen in Erstaufnahmeeinrichtungen würden weit unter den Standards für Personen mit besonderen Bedürfnissen liegen und die empfangenden Behörden seien verschiedentlich nicht über die besondere Gefährdung der Rückkehrer informiert gewesen (vgl. AIDA, a.a.o. S. 56 f.).</w:t>
      </w:r>
    </w:p>
    <w:p>
      <w:r>
        <w:rPr>
          <w:b/>
        </w:rPr>
        <w:t>E. 7.3</w:t>
      </w:r>
    </w:p>
    <w:p>
      <w:r>
        <w:t>Im vorliegenden Fall geht es nicht allein um die Frage der Verfügbarkeit einer adäquaten Therapiemöglichkeit in Italien. Entscheidend ist vielmehr, ob ein nahtloser Übergang der Therapie und deren nachhaltige Durchführbarkeit gewährleistet ist. Beim Beschwerdeführer handelt es sich um einen (...)-jährigen Mann, der (...) wöchentlich auf eine lebensnotwendige (...) und entsprechend auf eine nahtlose Fortsetzung der Behandlung nach der allfälligen Überstellung nach Italien angewiesen ist. Er gehört daher zur Gruppe der besonders vulnerablen Personen. Nach den auf das «Salvini-Dekret» erfolgten Gesetzesänderungen hat er keinen Anspruch mehr auf Unterbringung in einem SPRAR- bzw. SIPROIMI-Zentrum. Ihm ist zwar in den letzten zweieinhalb Jahren der Zugang zur notwendigen (...) gewährt worden. Angesichts der skizzierten Umstände kann aber bei einer Wegweisung nach Italien zum jetzigen Zeitpunkt nicht abschliessend beurteilt werden, ob die nahtlose Aufrechterhaltung der lebensnotwendigen medizinischen Versorgung des Beschwerdeführers gewährleistet ist.</w:t>
      </w:r>
    </w:p>
    <w:p>
      <w:r>
        <w:rPr>
          <w:b/>
        </w:rPr>
        <w:t>E. 7.4</w:t>
      </w:r>
    </w:p>
    <w:p>
      <w:r>
        <w:t>Vor diesem Hintergrund hätte die Vorinstanz genauere Abklärungen treffen und gegebenenfalls prüfen müssen, ob eine Anwendung der Souveränitätsklausel angezeigt wäre. Zwar äussert sie sich in der angefochtenen Verfügung zur Anwendbarkeit der Souveränitätsklausel, beschränkt sich jedoch auf textbausteinartig und allgemein gehaltene Ausführungen. Inhaltlich wird dabei kein Bezug zum vorliegenden Fall hergestellt. Den Akten lässt sich entnehmen, dass die zuständige Fachspezialistin einen SEM-Mitarbeiter in Italien per Mail auf die delikate Situation des Beschwerdeführers hingewiesen hat. Es kann den Akten indessen nicht entnommen werden, dass die italienischen Behörden auf die Situation tatsächlich vorbereitet sind. Das SEM hat somit den Sachverhalt nicht rechtsgenüglich abgeklärt und ist in Anbetracht der konkreten Umstände seiner Begründungspflicht nicht nachgekommen. Die Vorinstanz ist deshalb anzuweisen, bei der zuständigen italienischen Behörde eine Bestätigung zu erwirken, dass die Notwendigkeit einer nahtlosen (...)-Behandlung des Beschwerdeführers zur Kenntnis genommen und die Überstellung nicht zu einer Unterbrechung der Behandlung führen werde (vgl. Urteil BVGer E-3259/2019 vom 8. Oktober 2019 E. 6.4-6.9). Sollte die Vorinstanz seitens Italien keine solche Zusage in schriftlicher Form erhalten, wäre sie gehalten, erkennbar individuell und in Würdigung der konkreten Umstände die Anwendbarkeit der Souveränitätsklausel zu prüfen.</w:t>
      </w:r>
    </w:p>
    <w:p>
      <w:r>
        <w:rPr>
          <w:b/>
        </w:rPr>
        <w:t>E. 7.5</w:t>
      </w:r>
    </w:p>
    <w:p>
      <w:r>
        <w:t>Nach dem Gesagten ist die Beschwerde gutzuheissen, soweit die Aufhebung der angefochtenen Verfügung und Rückweisung der Sache an das SEM beantragt werden. Die angefochtene Verfügung ist in Anwendung von Art. 61 Abs. 1 in fine VwVG aufzuheben und die Sache ist im Sinne der Erwägungen zur vollständigen und richtigen Sachverhaltsfeststellung sowie zur erneuten Beurteilung und Entscheidung an die Vorinstanz zurückzuweisen.</w:t>
      </w:r>
    </w:p>
    <w:p>
      <w:r>
        <w:rPr>
          <w:b/>
        </w:rPr>
        <w:t>E. 8</w:t>
      </w:r>
    </w:p>
    <w:p>
      <w:r>
        <w:t>Bei diesem Ausgang des Verfahrens sind keine Kosten zu erheben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