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E-3229/2022 vom 12. August 2022</w:t>
      </w:r>
    </w:p>
    <w:p>
      <w:r>
        <w:t>Bundesverwaltungsgericht, 2022-08-12, DE</w:t>
      </w:r>
    </w:p>
    <w:p>
      <w:r>
        <w:rPr>
          <w:b/>
        </w:rPr>
        <w:t xml:space="preserve">Quelle: </w:t>
      </w:r>
      <w:r>
        <w:t>https://mcp.opencaselaw.ch/entscheid/bvger_E-3229_2022</w:t>
      </w:r>
    </w:p>
    <w:p>
      <w:r>
        <w:t>FR: TAF E-3229/2022 du 12 août 2022</w:t>
      </w:r>
    </w:p>
    <w:p>
      <w:r>
        <w:t>IT: TAF E-3229/2022 del 12 agosto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w:t>
      </w:r>
    </w:p>
    <w:p>
      <w:r>
        <w:t>E-3229/2022 Seite 5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Verordnung über Massnahmen im Asylbereich im Zu- sammenhang mit dem Coronavirus [Covid-19-Verordnung Asyl];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Gegenstand des vorliegenden Beschwerdeverfahrens bilden die Fragen der Flüchtlingseigenschaft, des Asyls und der Wegweisung.</w:t>
      </w:r>
    </w:p>
    <w:p>
      <w:r>
        <w:rPr>
          <w:b/>
        </w:rPr>
        <w:t>E. 5.1</w:t>
      </w:r>
    </w:p>
    <w:p>
      <w:r>
        <w:t>Zunächst rügt der Beschwerdeführer die Verletzung der Begründungs- pflicht und damit des rechtlichen Gehörs, weil die Vorinstanz keine Ge- samtwürdigung der für und gegen ihn sprechenden Elemente vorgenom- men habe, sondern seine Vorbringen einseitig zu seinen Ungunsten beur- teilt habe. Ausserdem habe die Vorinstanz ihre Untersuchungspflicht ver- letzt, weil sie den rechtserheblichen Sachverhalt betreffend die aktuellen</w:t>
      </w:r>
    </w:p>
    <w:p>
      <w:r>
        <w:t>E-3229/2022 Seite 6 Herrschaftsverhältnisse der Taliban in seiner Herkunftsregion unvollständig abgeklärt habe. Diese formellen Rügen sind vorab zu prüfen.</w:t>
      </w:r>
    </w:p>
    <w:p>
      <w:r>
        <w:rPr>
          <w:b/>
        </w:rPr>
        <w:t>E. 5.2</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Diese beinhaltet, an der Feststellung des Sachverhaltes mitzuwirken und in der Anhörung die Asylgründe darzulegen sowie allfällige Beweismittel vollständig zu bezeichnen und unverzüglich einzureichen (vgl. BVGE 2011/28 E. 3.4). Die unvollständige Feststellung des Sachverhalts in Verletzung der be- hördlichen Untersuchungspflicht bildet einen Beschwerdegrund (Art. 106 Abs. 1 Bst. b AsylG). Unvollständig festgestellt ist der Sachverhalt, wenn nicht alle für den Entscheid wesentlichen Sachumstände berücksichtigt werden (vgl. KÖLZ/HÄNER/BERTSCHI, Verwaltungsverfahren und Verwal- tungsrechtspflege des Bundes, 3. Aufl., 2013, Rz. 1043).</w:t>
      </w:r>
    </w:p>
    <w:p>
      <w:r>
        <w:rPr>
          <w:b/>
        </w:rPr>
        <w:t>E. 5.3</w:t>
      </w:r>
    </w:p>
    <w:p>
      <w:r>
        <w:t>Das SEM stellte sich in der angefochtenen Verfügung in erster Linie auf den Standpunkt die geltend gemachte Verfolgung durch die Taliban sei nicht aus einem flüchtlingsrechtlich relevanten Motiv erfolgt, weil diese den Beschwerdeführer nicht wegen seiner Zugehörigkeit zu einer bestimmten sozialen Gruppe hätten treffen wollen. Als Zusatzargument wurde auf- gelistet, welche Schilderungen Zweifel an seinen Vorbringen aufkommen lassen würden. Die Begründung des SEM ist transparent und nachvollzieh- bar. Eine sachgerechte Anfechtung des Asylentscheids war dem Be- schwerdeführer – wie die Ausführungen in der Beschwerdeschrift zeigen (in welcher auf rund vier Seiten Argumente für die Glaubhaftigkeit seiner Aussagen aufgelistet werden) – möglich (vgl. hierzu etwa BVGE 2011/37 E. 5.4.1 m.w.H.). Die Vorinstanz ist ihrer Begründungspflicht nachgekom- men und hat den Gehörsanspruch des Beschwerdeführers nicht verletzt.</w:t>
      </w:r>
    </w:p>
    <w:p>
      <w:r>
        <w:rPr>
          <w:b/>
        </w:rPr>
        <w:t>E. 5.4</w:t>
      </w:r>
    </w:p>
    <w:p>
      <w:r>
        <w:t>Entgegen der Ansicht des Beschwerdeführers hat das SEM den Sach- verhalt vollständig und richtig festgestellt. Es waren vorliegend keine wei- teren Sachverhaltsabklärungen angezeigt, insbesondere auch nicht in Be- zug auf die aktuellen Machtverhältnisse der Taliban. Damit kann keine Ver- letzung der Untersuchungspflicht festgestellt werden.</w:t>
      </w:r>
    </w:p>
    <w:p>
      <w:r>
        <w:rPr>
          <w:b/>
        </w:rPr>
        <w:t>E. 5.5</w:t>
      </w:r>
    </w:p>
    <w:p>
      <w:r>
        <w:t>Die formellen Rügen erweisen sich angesichts dieser Sachlage als un- begründet, weshalb keine Veranlassung besteht, die Sache aus formellen</w:t>
      </w:r>
    </w:p>
    <w:p>
      <w:r>
        <w:t>E-3229/2022 Seite 7 Gründen aufzuheben und zur rechtsgenüglichen Sachverhaltsabklärung und Neubeurteilung an die Vorinstanz zurückzuweisen. Das diesbezügli- che Eventualbegehren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des ablehnenden Asylentscheids führte die Vorinstanz aus, die geltend gemachten Rekrutierungsversuche durch die Taliban wür- den auf keinem flüchtlingsrechtlich relevanten Motiv beruhen. Die Behelli- gungen hätten den Beschwerdeführer auch nicht aufgrund seiner Zugehö- rigkeit zu einer bestimmten sozialen Gruppe getroffen. Es könnten den Akten nämlich keine zusätzlichen Risikofaktoren entnommen werden, wonach ihm seitens der Taliban eine oppositionelle Gesinnung unterstellt worden sei. Vielmehr seien alle Kinder im Dorf entsprechend bedroht und aufgefordert worden, sich ihnen anzuschliessen. Die Bedrohung wegen der Tätigkeit seines Onkels sowie seines Bruders für die inzwischen ge- stürzte Regierung sei nicht als gezielte Verfolgung des Beschwerdeführers zu werten, zumal der Vater seinen Angaben zufolge jahrelang in dieser Art und Weise bedroht worden sei, ihm (Beschwerdeführer) aber nichts zuge- stossen sei. Zudem seien die Warnungen nie an ihn persönlich, sondern stets an seinen Vater gerichtet worden; intensive, direkt an ihn gerichtete Verfolgungshandlungen habe es hingegen nicht gegeben. Es sei sodann</w:t>
      </w:r>
    </w:p>
    <w:p>
      <w:r>
        <w:t>E-3229/2022 Seite 8 kein generelles Vorgehen der Taliban gegen Familienangehörige von miss- liebigen Personen – wie Regierungsangestellte – erkennbar. Infolgedessen seien vorliegend die Anwerbungshandlungen durch die Taliban sowie die erfolgten Warnungen an den Vater des Beschwerdeführers nicht als Reflexverfolgung wegen der Tätigkeiten seiner Familienangehörigen zu werten. Ziel sei offensichtlich lediglich gewesen, dass sie sich den Taliban anschliessen würden. Es sei auch aufgrund der faktischen Machtüber- nahme der Taliban nicht von einer Risikoverschärfung bezüglich der persönlichen Situation des Beschwerdeführers auszugehen. Für diese Folgerung spreche insbesondere, dass die Familie des Beschwerdeführers aktuell von den Taliban unbehelligt leben könne und keine weiteren aus- sergewöhnlichen sowie weitergehenden Vorfälle erfolgt seien. Zudem würden seine Aussagen einige Elemente enthalten, welche am Wahrheits- gehalt seiner Vorbringen Zweifel aufkommen lassen würden, insbeson- dere, dass er einige bedeutsame Geschehnisse an der Erstbefragung gar nicht erwähnt habe und damals die Situation vor seiner Ausreise völlig an- ders beschrieben habe. Als asylrechtlich relevant würden sich schliesslich weder die Tötung seines Onkels oder die Entführung seines Bruders er- weisen (zumal es sich nicht gegen ihn persönlich gerichtete Massnahmen gehandelt habe), noch der Tod des jüngsten Bruders, der infolge der da- maligen Kriegssituation verstorben sei. Der Abbruch des Schulbesuchs sei auf die politisch instabile und unsichere Situation in seinem Heimatstaat zurück-zuführen; dieses Ereignis hätte ihm aber nicht ein menschen- würdiges Leben verunmöglicht. Der Hinweis in der Stellungnahme zum Verfügungsentwurf auf die Rechtsprechung des Bundesverwaltungs- gerichts vermöge diese Einschätzung nicht zu verändern, zumal es im von der Rechtsvertretung zitierten Urteil um die Illegitimität der Einberufung von Minderjährigen zu militärischen Handlungen durch quasi-staatliche Macht- haber gegangen sei. Vorliegend seien die Taliban im Zeitpunkt der geltend gemachten Zwangsrekrutierung eine nicht-staatliche Gruppierung gewe- sen. Folglich sei der Beschwerdeführer von den Taliban nicht aufgrund eines flüchtlingsrechtlich relevanten Motivs zum Beitritt aufgefordert worden.</w:t>
      </w:r>
    </w:p>
    <w:p>
      <w:r>
        <w:rPr>
          <w:b/>
        </w:rPr>
        <w:t>E. 7.2</w:t>
      </w:r>
    </w:p>
    <w:p>
      <w:r>
        <w:t>Zunächst rügte der Beschwerdeführer in seinem Rechtsmittel die Vor- instanz habe seine angeblich zweifelhaften Vorbringen betreffend die Zwangsrekrutierung und Warnungen der Taliban unzureichend begründet, sodass nicht ersichtlich sei, inwiefern seine Aussagen nicht nachvollzieh- bar seien. Zudem sei das SEM auf wesentliche Asylgründe nicht näher eingegangen. Seine Schilderungen anlässlich der Anhörung würden ein substanziiertes und widerspruchfreies Bild ergeben und den protokollierten</w:t>
      </w:r>
    </w:p>
    <w:p>
      <w:r>
        <w:t>E-3229/2022 Seite 9 Aussagen seien zahlreiche Realkennzeichen zu entnehmen. Gemäss Rechtsprechung dürften minderjährigen Beschwerdeführern ohnehin keine unwesentlichen Aussagewidersprüche zwischen der summarischen Erst- befragung und der einlässlichen Anhörung vorgehalten werden. Das SEM habe sich ungenügend mit den aktuellen Herrschaftsverhältnissen der Taliban auseinandergesetzt, indem es einfach davon ausgegangen sei, es handle sich um eine nicht-staatliche Organisation. Zur Begründung seiner Beschwerdeanträge stellte der Beschwerdeführer vorab klar, er habe sei- nen Heimatstaat infolge der Machtergreifung der Taliban im Sommer 2021 verlassen, nachdem bereits zuvor die ständigen Drohungen seitens der Taliban ein nicht mehr aushaltbares Mass angenommen und bei ihm einen psychischen Druck verursacht hätten. Er sei wegen der Tätigkeiten seines Onkels sowie seines Bruders Reflexverfolgung ausgesetzt gewesen. Weiter sei er aber auch wegen Merkmalen verfolgt worden, die untrennbar mit seiner Person verbunden seien, womit ihm aufgrund seiner Zugehörig- keit zu einer bestimmten sozialen Gruppe Zwangsrekrutierung gedroht habe. Anhaltspunkte hierfür seien die erhaltenen Drohbriefe seitens der Taliban, in welchen konkrete ernsthafte Nachteile angedroht worden seien. Die geschilderte Gefahr einer Zwangsrekrutierung sei somit aus einem flüchtlingsrechtlich relevanten Motiv erfolgt.</w:t>
      </w:r>
    </w:p>
    <w:p>
      <w:r>
        <w:rPr>
          <w:b/>
        </w:rPr>
        <w:t>E. 8.1</w:t>
      </w:r>
    </w:p>
    <w:p>
      <w:r>
        <w:t>Nach Prüfung aller Verfahrensakten geht das Bundesverwaltungsge- richt einig mit den Ausführungen des SEM in der angefochtenen Verfü- gung. Aus den Angaben des Beschwerdeführers anlässlich seiner Befra- gungen ist zu schliessen, dass er persönlich nicht aus einem der in Art. 3 Abs. 1 AsylG genannten Gründen von den Taliban zum Mitwirken aufgefor- dert wurde. So gab er anlässlich der Erstbefragung als Ausreisegrund in erster Linie an, die Taliban hätten nicht gewollt, dass Kinder die offizielle Schule besuchen, und hätten sie deshalb gewarnt (vgl. A16 S. 8 und S. 16). Auch an der Anhörung führte er an mehreren Stellen aus, alle Schü- ler seien von den Taliban zur Mitwirkung aufgefordert sowie auch bedroht worden und hätten die Schule deswegen verlassen (vgl. A24 ad F24, F35 und F47).</w:t>
      </w:r>
    </w:p>
    <w:p>
      <w:r>
        <w:rPr>
          <w:b/>
        </w:rPr>
        <w:t>E. 8.2</w:t>
      </w:r>
    </w:p>
    <w:p>
      <w:r>
        <w:t>Demgegenüber machte der Beschwerdeführer auch geltend, die Tali- ban seien überall gewesen, in der Schule, in der Nachbarschaft und auch bei ihnen zu Hause, weshalb er nach der Entführung seines Bruders bei einem Freund in einem anderen Dorf Zuflucht gefunden habe (vgl. A24 ad F35 und F56 ff.). Später behauptete er gar, bereits während der Schulzeit</w:t>
      </w:r>
    </w:p>
    <w:p>
      <w:r>
        <w:t>E-3229/2022 Seite 10 von den Taliban gesucht worden und deshalb bereits damals zu seinem Freund gegangen zu sein (vgl. A24 ad F60 ff.).</w:t>
      </w:r>
    </w:p>
    <w:p>
      <w:r>
        <w:rPr>
          <w:b/>
        </w:rPr>
        <w:t>E. 8.3</w:t>
      </w:r>
    </w:p>
    <w:p>
      <w:r>
        <w:t>Bei der Beurteilung dieser Sachverhaltsdarstellung ist nach Durchsicht der Akten zunächst festzuhalten, dass das SEM der Minderjährigkeit des Beschwerdeführers bei der Ermittlung des Sachverhalts und bei der Ent- scheidfindung hinreichend Rechnung getragen hat. Daran vermag auch sein Hinweis auf ein Urteil BVGer E-3902/2019 vom 22. Oktober 2019 nichts zu ändern (vgl. Beschwerde S. 10), zumal dieses ein Verfahren be- traf, bei welchem keine Anhörung des unbegleiteten Minderjährigen statt- fand und das vom SEM anschliessend mit einem Nichteintretensentscheid gemäss auf Art. 31a Abs. 3 AsylG beendet wurde (kein Asylgesuch gestellt). Dass minderjährigen Asylsuchenden "unwesentliche Aussage- widersprüche" zwischen den Protokollen der summarischen Erstbefragung und der einlässlichen Anhörung zu den Asylgründen nicht vorgehalten wer- den dürfen (vgl. Beschwerde a.a.O.), entspricht zwar – auch bei volljähri- gen Asylsuchenden – konstanter Praxis der schweizerischen Asylbehör- den (vgl. bereits Entscheidungen und Mitteilungen der vormaligen Schwei- zerischen Asylrekurskommission [EMARK] 1993 Nr. 3); allerdings kann, wie oben dargelegt, vorliegend nicht von bloss marginal unterschiedlichen Sachverhaltsschilderungen die Rede sein.</w:t>
      </w:r>
    </w:p>
    <w:p>
      <w:r>
        <w:rPr>
          <w:b/>
        </w:rPr>
        <w:t>E. 8.4</w:t>
      </w:r>
    </w:p>
    <w:p>
      <w:r>
        <w:t>Die Vorbringen des Beschwerdeführers vermögen auch das Bundes- verwaltungsgericht nicht zu überzeugen. Gemäss der bekannten Rekrutie- rungspraxis der Taliban, war es vor der Machtübernahme aufgrund struk- tureller Zwänge praktisch unmöglich, sich einem tatsächlichen Rekrutie- rungsversuch durch die Taliban zu entziehen (vgl. Urteil des BVGer E-4538/2021 vom 21. Juni 2022 E. 7.3 m.H.a. LANDINFO, Afghanistan: Re- cruitment to Taliban, 29. Juni 2017, S. 18 f. &lt; https://landinfo.no/wp-con- tent/uploads/2018/03/Afghanistan-Recruitment-to-Taliban-29062017.pdf &gt;; abgerufen am 9. August 2022). Hierfür spricht sodann auch der Umstand, dass es den Taliban gelungen sei, den Bruder des Beschwerdeführers zu entführen. Vor diesem Hintergrund kann jedenfalls nicht geglaubt werden, sie hätten ein vergleichbares Verfolgungsinteresse am Beschwerdeführer gehabt, dem er sich aber habe entziehen können, indem er sich manchmal bei seinem Freund in einem anderen Dorf aufgehalten habe. Sein diesbe- züglicher Erklärungsversuch, es sei eben noch die damalige Regierung an der Macht gewesen, weshalb sie ihn nicht einfach hätten entführen können (vgl. A24 ad F61), lässt keinen anderen Schluss zu, zumal der Bruder ge- mäss seinen Angaben bereits zwei Jahre zuvor entführt worden sein soll.</w:t>
      </w:r>
    </w:p>
    <w:p>
      <w:r>
        <w:t>E-3229/2022 Seite 11</w:t>
      </w:r>
    </w:p>
    <w:p>
      <w:r>
        <w:rPr>
          <w:b/>
        </w:rPr>
        <w:t>E. 8.5</w:t>
      </w:r>
    </w:p>
    <w:p>
      <w:r>
        <w:t>Es ist weiter auch mit dem SEM festzustellen, dass die an seinen Vater gerichteten Drohungen seitens der Taliban nicht als Reflexverfolgung des Beschwerdeführers zu bewerten sind. Die Taliban legen nämlich seit einiger Zeit einen stärkeren Fokus auf die Rekrutierung von Personen mit militärischer Erfahrung, womit generell die Zahl der rekrutierten Minderjäh- rigen abnimmt und die Rekrutierten in der Regel nicht jünger als 15 Jahre alt sind (vgl. Urteil E-4538/2021 a.a.O.). Ausserdem wäre mit der Tötung des Onkels sowie der Entführung des Bruders des Beschwerdeführers, die beide für die damalige Regierung tätig gewesen seien, anzunehmen, dass das diesbezügliche Verfolgungsinteresse an der Familie des Beschwerde- führers weggefallen ist. Auch dem Aussageprotokoll ist zu entnehmen, dass die Taliban in ihren Drohbriefen im Allgemeinen dazu aufforderten, sich den Taliban anzuschliessen, die offizielle Schule zu verlassen und ins- besondere nicht für die Regierung zu arbeiten. Hingegen wurden darin keine konkrete Bedrohung des Beschwerdeführers ausgesprochen, weil Familienangehörige für die Regierung gearbeitet hätten (vgl. A24 ad F27, F39 ff., F45). Die Ausreisegründe des Beschwerdeführers haben folglich keinen inhaltli- chen Zusammenhang zu den Tätigkeiten des getöteten Onkels oder des entführten Bruders.</w:t>
      </w:r>
    </w:p>
    <w:p>
      <w:r>
        <w:rPr>
          <w:b/>
        </w:rPr>
        <w:t>E. 8.6</w:t>
      </w:r>
    </w:p>
    <w:p>
      <w:r>
        <w:t>Es liegen sodann auch unter Berücksichtigung der aktuellen Situation in Afghanistan keine genügend konkreten Hinweise dafür vor, dass dem Beschwerdeführer bei einer allfälligen Rückkehr in den Heimatstaat mit be- achtlicher Wahrscheinlichkeit eine relevante Reflexverfolgung aufgrund des früheren Tätigkeit seines Onkels sowie seines Bruders für das afgha- nische Militär drohen würde.</w:t>
      </w:r>
    </w:p>
    <w:p>
      <w:r>
        <w:rPr>
          <w:b/>
        </w:rPr>
        <w:t>E. 8.7</w:t>
      </w:r>
    </w:p>
    <w:p>
      <w:r>
        <w:t>Nach dem Gesagten konnte der Beschwerdeführer weder eine kon- krete Verfolgung im Sinn von Art. 3 AsylG noch eine begründete Furcht vor einer solchen zum Zeitpunkt der Ausreise nachweisen oder glaubhaft ma- chen und deshalb kann er nicht als Flüchtling anerkannt werden. Das SEM hat sein Asylgesuch somit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E-3229/2022 Seite 12</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9.3</w:t>
      </w:r>
    </w:p>
    <w:p>
      <w:r>
        <w:t>Der Wegweisungsvollzug ist praxisgemäss nicht zu prüfen, nachdem die Vorinstanz den Beschwerdeführer wegen Unzumutbarkeit des Wegwei- sungsvollzugs vorläufig aufgenommen hat.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Antrag auf Gewährung der unentgeltlichen Prozess- führung gemäss Art. 65 Abs. 1 VwVG ist abzuweisen, weil die Rechtsbe- gehren sich als aussichtslos erwiesen haben. Der Antrag auf Befreiung von der Kostenvorschusspflicht ist mit dem vorliegenden Direktentscheid ge- genstandslos geworden.</w:t>
      </w:r>
    </w:p>
    <w:p>
      <w:r>
        <w:t>(Dispositiv nächste Seite)</w:t>
      </w:r>
    </w:p>
    <w:p>
      <w:r>
        <w:t>E-3229/2022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