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E-3229/2009 vom 3. Februar 2012</w:t>
      </w:r>
    </w:p>
    <w:p>
      <w:r>
        <w:t>Bundesverwaltungsgericht, 2012-02-03, FR</w:t>
      </w:r>
    </w:p>
    <w:p>
      <w:r>
        <w:rPr>
          <w:b/>
        </w:rPr>
        <w:t xml:space="preserve">Quelle: </w:t>
      </w:r>
      <w:r>
        <w:t>https://mcp.opencaselaw.ch/entscheid/bvger_E-3229_2009</w:t>
      </w:r>
    </w:p>
    <w:p>
      <w:r>
        <w:t>FR: TAF E-3229/2009 du 3 février 2012</w:t>
      </w:r>
    </w:p>
    <w:p>
      <w:r>
        <w:t>IT: TAF E-3229/2009 del 3 febbraio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L'intéressée n'a pas recouru contre la décision de l'ODM en tant qu'elle rejette sa demande d'asile, de sorte que, sous cet angle, celle-ci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L'exécution du renvoi ne contrevient pas au principe de non refoulement de l'art. 5 LAsi. Comme exposé plus haut, le recourant n'ayant pas recouru contre la décision lui refusant l'asile, il n'y a aucune raison d'admettre qu'en cas de retour dans son pays, il serait exposé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E-6220/2006 du 27 octobre 2011, consid. 10.4.1 et JICRA 1996 n° 18 consid. 14b ee p. 186 s.). En l'occurrence, l'intéressé n'a pas rendu crédible qu'il existe pour lui un véritable risque concret et sérieux d'être victime d'actes prohibés par l'art. 3 CEDH en cas d'exécution du renvoi (cf. aussi pour plus de détails concernant la situation au Sri Lanka ATAF E-6220/2006 précité, consid. 10.4.2), au vu, en particulier, de l'invraisemblance manifeste du danger qu'il dit courir de la part des autorités sri-lankaises. Le recourant qui a lui-même expressément affirmé, lors de ses auditions, être resté en dehors de la politique et du mouvement LTTE, n'a pas démontré avoir eu une activité ou un comportement de nature à attirer spécialement l'attention des autorités à Jaffna, dans le Vanni ou à Colombo. Partant, rien ne permet de penser qu'il pourrait en aller autrement dans les circonstances présentes, vu le contexte d'apaisement qui prévaut désormais au Sri Lanka. Par ailleurs, comme l'ODM l'a relevé à bon droit dans sa décision, le discours de l'intéressé est entaché de nombreuses contradictions : ainsi, alors que, lors de sa première audition, le recourant prétend avoir séjourné à Colombo depuis 1997, au cours de la seconde, il affirme n'avoir quitté Jaffna qu'en 2002. Confronté enfin aux résultats d'enquête de l'ODM révélant son séjour en France, il revient sur ses propos déclarant n'avoir séjourné à Colombo que dix mois, entre novembre 2007 et septembre 2008. Outre son caractère contradictoire, le récit de l'intéressé est sommaire et pauvre en détails significatifs d'une expérience réellement vécue. L'intéressé se limite en effet à déclarer avoir été recherché par des groupes de quatre à cinq personnes représentant l'EPRLF et TELO. Sa famille aurait ainsi été importunée, une dizaine de fois, par des inconnus venus enquêter sur lui. L'incapacité de décrire en détail ces événements, mais aussi le fait que l'intéressé lui-même n'a jamais été personnellement confronté à ses prétendus persécuteurs prive ses déclarations de tout crédit. Enfin, les divers rapports cités par l'intéressé et accompagnant son recours, sont de portée générale et ne le concernent pas directement.</w:t>
      </w:r>
    </w:p>
    <w:p>
      <w:r>
        <w:rPr>
          <w:b/>
        </w:rPr>
        <w:t>E. 5.4</w:t>
      </w:r>
    </w:p>
    <w:p>
      <w:r>
        <w:t>En outre, mutatis mutandis, pour les mêmes raisons que celles énoncées plus haut (cf. consid. 5.3.2) le recourant n'a pas non plus rendu vraisemblable qu'il existe pour lui un véritable risque concret et sérieux d'être victime de traitements contraires à l'art. 3 Conv. torture en cas de retour au Sri Lanka.</w:t>
      </w:r>
    </w:p>
    <w:p>
      <w:r>
        <w:rPr>
          <w:b/>
        </w:rPr>
        <w:t>E. 5.5</w:t>
      </w:r>
    </w:p>
    <w:p>
      <w:r>
        <w:t>Partant, l'exécution du renvoi de l'intéressé sous forme de refoulement ne transgresse aucun engagement de la Suisse relevant du droit international, de sorte qu'elle s'avère licite (art. 44 al. 2 LAsi et art. 83 al. 3 LEtr).</w:t>
      </w:r>
    </w:p>
    <w:p>
      <w:r>
        <w:rPr>
          <w:b/>
        </w:rPr>
        <w:t>E. 6.1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6.2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récent arrêt (cf. ATAF E-6220/2006 précité), qui traite en particulier aussi de la question du caractère exigible de l'exécution du renvoi (cf.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(consid. 13.1) et qu'elle l'est également en règle générale dans la province du Nord - à l'exception de la région du Vanni - à certaines conditions (consid. 13.2.1).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(consid. 13.2.1.2).</w:t>
      </w:r>
    </w:p>
    <w:p>
      <w:r>
        <w:rPr>
          <w:b/>
        </w:rPr>
        <w:t>E. 7</w:t>
      </w:r>
    </w:p>
    <w:p>
      <w:r>
        <w:t>En l'occurrence, il ne ressort du dossier aucun élément de nature personnelle dont on pourrait inférer que l'exécution du renvoi impliquerait une mise en danger concrète du recourant.</w:t>
      </w:r>
    </w:p>
    <w:p>
      <w:r>
        <w:rPr>
          <w:b/>
        </w:rPr>
        <w:t>E. 7.1</w:t>
      </w:r>
    </w:p>
    <w:p>
      <w:r>
        <w:t>Le Tribunal observe au préalable que, modifié à plusieurs reprises, le récit de l'intéressé ne permet pas de déterminer avec certitude son parcours à l'intérieur de Sri Lanka. Le recourant avance d'abord avoir séjourné à Colombo entre 1997 et 2008 ; il affirme par la suite n'avoir quitté Jaffna qu'en 2002 ; il déclare enfin n'avoir habité à Colombo que dix mois, entre 2007 et 2008. L'intéressé fait par ailleurs mention d'un séjour au Vanni, en 2004, alors qu'il s'est avéré qu'entre 2003 et 2007 il séjournait en France. Le Tribunal examinera en conséquence la question de l'exigibilité du renvoi du recourant par rapport à Jaffna, l'intéressé étant originaire de (...), situé à 2 km de cette ville, ainsi que par rapport à Colombo, la ville où le recourant affirme avoir vécu.</w:t>
      </w:r>
    </w:p>
    <w:p>
      <w:r>
        <w:rPr>
          <w:b/>
        </w:rPr>
        <w:t>E. 7.2</w:t>
      </w:r>
    </w:p>
    <w:p>
      <w:r>
        <w:t>Le Tribunal note d'emblée que, conformément aux développements susmentionnés (cf. consid. 6.2), l'exécution du renvoi, aussi bien dans la région de Jaffna que de Colombo est en principe exigible, la situation de sécurité s'étant considérablement améliorée dans ces districts (cf. ATAF E-6220/2006 consid. 13.1 et 13.2).</w:t>
      </w:r>
    </w:p>
    <w:p>
      <w:r>
        <w:rPr>
          <w:b/>
        </w:rPr>
        <w:t>E. 7.3</w:t>
      </w:r>
    </w:p>
    <w:p>
      <w:r>
        <w:t>S'agissant de la situation personnelle de l'intéressé, le Tribunal est, certes, conscient qu'un retour au Sri Lanka après plus de quatre ans d'absence ne sera pas exempt de difficultés. Toutefois, même dans ce cas, une réinsertion dans la région de Jaffna - que le recourant connaît bien puisqu'il y a, selon ses propres dires, toujours vécu jusqu'en 1997 (voire 2002) - reste admissible. L'intéressé est jeune et n'a pas allégué de problème de santé particulier. Il est dans la force de l'âge et rien n'indique qu'il ne disposerait pas d'une pleine capacité de travail. En outre, ayant beaucoup voyagé, également en dehors de son pays, il pourra sans difficulté majeure faire face aux problèmes de réinsertion.</w:t>
      </w:r>
    </w:p>
    <w:p>
      <w:r>
        <w:rPr>
          <w:b/>
        </w:rPr>
        <w:t>E. 7.4</w:t>
      </w:r>
    </w:p>
    <w:p>
      <w:r>
        <w:t>S'agissant de Colombo, le Tribunal relève que le recourant dispose, dans cette ville, d'un réseau social et familial comme en témoignent ses propres déclarations. En effet, censé recherché par l'armée sri-lankaise, l'intéressé a pu compter, à Colombo, sur l'aide de sa grand-tante et de ses connaissances. Même si l'existence d'un tel réseau n'est pas indispensable au regard de l'âge et de l'état de santé de l'intéressé, elle devrait cependant faciliter sa réinstallation dans son pays d'origine.</w:t>
      </w:r>
    </w:p>
    <w:p>
      <w:r>
        <w:rPr>
          <w:b/>
        </w:rPr>
        <w:t>E. 7.5</w:t>
      </w:r>
    </w:p>
    <w:p>
      <w:r>
        <w:t>Pour tous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Vu l'issue de la cause, il y aurait lieu de mettre les frais de procédure à la charge du recourant, conformément aux art. 63 al. 1 PA et 2 e 3 let. b du règlement du 21 février 2008 concernant les frais, dépens et indemnités fixés par le Tribunal administratif fédéral (FITAF, RS 173.320.2).</w:t>
      </w:r>
    </w:p>
    <w:p>
      <w:r>
        <w:rPr>
          <w:b/>
        </w:rPr>
        <w:t>E. 10.2</w:t>
      </w:r>
    </w:p>
    <w:p>
      <w:r>
        <w:t>Celui-ci a toutefois demandé à en être dispensé, en raison de son indigence. Dès lors que celle-ci a été établie par pièce et que les conclusions du recours ne pouvaient pas être considérées comme, d'emblée, vouées à l'échec, la demande d'assistance judiciaire partielle doit être admise (cf. art. 65 al. 1 PA). En conséquence, il est renoncé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