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E-3227/2017 vom 15. August 2018</w:t>
      </w:r>
    </w:p>
    <w:p>
      <w:r>
        <w:t>Bundesverwaltungsgericht, 2018-08-15, DE</w:t>
      </w:r>
    </w:p>
    <w:p>
      <w:r>
        <w:rPr>
          <w:b/>
        </w:rPr>
        <w:t xml:space="preserve">Quelle: </w:t>
      </w:r>
      <w:r>
        <w:t>https://mcp.opencaselaw.ch/entscheid/bvger_E-3227_2017</w:t>
      </w:r>
    </w:p>
    <w:p>
      <w:r>
        <w:t>FR: TAF E-3227/2017 du 15 août 2018</w:t>
      </w:r>
    </w:p>
    <w:p>
      <w:r>
        <w:t>IT: TAF E-3227/2017 del 15 agosto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mit Ausnahme der nachfolgenden Ausführungen, einzutreten.</w:t>
      </w:r>
    </w:p>
    <w:p>
      <w:r>
        <w:rPr>
          <w:b/>
        </w:rPr>
        <w:t>E. 1.2</w:t>
      </w:r>
    </w:p>
    <w:p>
      <w:r>
        <w:t>Dem Antrag um Bekanntgabe und Bestätigung der Zufälligkeit des Spruchgremiums wurde mit Zwischenverfügung vom 15. Juni 2017 Genüge getan. 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In der Beschwerde werden verschiedene formelle Rügen erhoben, die vorab zu beurteilen sind, da sie allenfalls geeignet wären, eine Kassation der vorinstanzlichen Verfügung zu bewirken. Der Beschwerdeführer rügt eine Verletzung des Anspruchs auf gleiche und gerechte Behandlung, des Willkürverbots, des rechtlichen Gehörs sowie der Pflicht zur vollständigen und richtigen Abklärung des rechtserheblichen Sachverhalts.</w:t>
      </w:r>
    </w:p>
    <w:p>
      <w:r>
        <w:rPr>
          <w:b/>
        </w:rPr>
        <w:t>E. 5.1</w:t>
      </w:r>
    </w:p>
    <w:p>
      <w:r>
        <w:t>Der Beschwerdeführer bringt vor, die Verfügung der Vorinstanz leide an einem schweren formellen Mangel, welcher die Verfügung nichtig mache. Die Verfügung verletze den zentralen Anspruch auf Rechtsgleichheit, da aus ihr nicht hervorgehe, welche Personen für den Entscheid zuständig gewesen seien. Mit Zwischenverfügung vom 5. Oktober 2017 wurde dem Beschwerdeführer der Name der für die angefochtene Verfügung zuständigen Fachspezialistin des SEM bekannt gegeben, ohne dass er in der Folge Einwände gegen die betreffende Person geltend machte. Das Fehlen der Namen in der angefochtenen Verfügung selbst stellt keinen besonders schwerwiegenden Mangel dar, welcher die Nichtigkeit der Verfügung nach sich ziehen würde (vgl. Teilurteil des BVGer D-1549/2017 vom 2. Mai 2018 E. 8.4 [zur Publikation vorgesehen]).</w:t>
      </w:r>
    </w:p>
    <w:p>
      <w:r>
        <w:rPr>
          <w:b/>
        </w:rPr>
        <w:t>E. 5.2</w:t>
      </w:r>
    </w:p>
    <w:p>
      <w:r>
        <w:t>Die Rüge der Verletzung des rechtlichen Gehörs begründet der Beschwerdeführer mit der zeitlichen Distanz zwischen BzP und den Anhörungen. Dieser Zeitraum stellt keine Verletzung des rechtlichen Gehörs dar, zumal es sich bei der vom Beschwerdeführer angerufenen Empfehlung, die Anhörung möglichst zeitnah zur BzP durchzuführen, um keine justiziable Verfahrenspflicht handelt (vgl. Urteil des BVGer D-6560/2016 vom 29. März 2018 E. 5.2).</w:t>
      </w:r>
    </w:p>
    <w:p>
      <w:r>
        <w:rPr>
          <w:b/>
        </w:rPr>
        <w:t>E. 5.3</w:t>
      </w:r>
    </w:p>
    <w:p>
      <w:r>
        <w:t>Weiter bemängelt der Beschwerdeführer, die Vorinstanz sei in ihrer Begründung nicht auf die Beweismittel, insbesondere die Todesurkunde des Vaters und den Zeitungsartikel, eingegangen. Die Todesurkunde sei rudimentär übersetzt worden, der Zeitungartikel jedoch nicht und es sei von ihm auch keine Übersetzung verlangt worden. Auch zu seinen finanziellen Verhältnissen habe sie keine Abklärungen getroffen. Damit habe sie die Begründungspflicht verletzt und den Sachverhalt unvollständig festgestellt. Die Vorinstanz muss sich nicht mit allen Aussagen des Beschwerdeführers einzeln auseinandersetzen. Aus der angefochtenen Verfügung geht hervor, dass sie die wesentlichen Vorbringen des Beschwerdeführers gewürdigt hat und eine sachgerechte Anfechtung ohne weiteres möglich war. Sie hat sich mit den Beweismitteln genügend auseinander gesetzt. Anlässlich der Anhörung fasste der Beschwerdeführer den wesentlichen Inhalt des Zeitungsartikels zusammen (vgl. SEM-Akten A13 F6 und A15 F79); die Todesurkunde reichte er selbst inklusive englischer Übersetzung ein. Er konnte sich zudem zu seinen Lebensbedingungen in Sri Lanka äussern und gab an, bis zu seiner Ausreise als Maurer gearbeitet zu haben (vgl. A13 F21 f.). Die auf Beschwerdeebene aufgeführten Punkte beziehen sich sodann auf die Würdigung des Sachverhalts und nicht auf die Begründungspflicht der Vorinstanz.</w:t>
      </w:r>
    </w:p>
    <w:p>
      <w:r>
        <w:rPr>
          <w:b/>
        </w:rPr>
        <w:t>E. 5.4</w:t>
      </w:r>
    </w:p>
    <w:p>
      <w:r>
        <w:t>Der Beschwerdeführer rügt schliesslich, die Vorinstanz habe die aktuelle Situation in Sri Lanka unvollständig und nicht korrekt abgeklärt und das vom SEM erstellte Lagebild vom 16. August 2016 genüge den Anforderungen an korrekt erhobene Länderinformationen nicht. Die Vorinstanz habe es unterlassen, die zu erwartende Vorsprache auf dem sri-lankischen Generalkonsulat, die Ereignisse bei den Rückschaffungen vom 16. November 2016 sowie im Jahr 2017 korrekt und vollständig abzuklären. Die Vorinstanz hat die Ausführungen des Beschwerdeführers vor dem Hintergrund der aktuellen Lage in Sri Lanka gewürdigt. Seine Vorbringen stufte sie als insgesamt unglaubhaft ein. Dies ist nicht zu beanstanden, zumal sich die Vorinstanz mit den wesentlichen Vorbringen des Beschwerdeführers auseinandersetzte und ihm eine sachgerechte Anfechtung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 Soweit sich die Kritik des Beschwerdeführers auf die Beweiswürdigung bezieht, ist in den nachfolgenden Erwägungen darauf einzugehen.</w:t>
      </w:r>
    </w:p>
    <w:p>
      <w:r>
        <w:rPr>
          <w:b/>
        </w:rPr>
        <w:t>E. 5.5</w:t>
      </w:r>
    </w:p>
    <w:p>
      <w:r>
        <w:t>Die geltend gemachte Verletzung des Willkürverbots ist nicht genügend substantiiert. Unter Berücksichtigung der nachfolgenden Ausführungen zum Asylpunkt erscheint das Ergebnis der Vorinstanz durchaus vertretbar. Eine Verletzung des rechtlichen Gehörs liegt, wie erwähnt, nicht vor, weshalb auch das Willkürverbot nicht verletzt ist. Eine andere Würdigung des Sachverhalts durch die Vorinstanz als vom Beschwerdeführer gewünscht, bedeutet noch keine Willkür.</w:t>
      </w:r>
    </w:p>
    <w:p>
      <w:r>
        <w:rPr>
          <w:b/>
        </w:rPr>
        <w:t>E. 5.6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w:t>
      </w:r>
    </w:p>
    <w:p>
      <w:r>
        <w:t>Die Beweisanträge des Beschwerdeführers (Fristansetzung zur Einreichung einer vollständigen Übersetzung des von ihm bereits früher eingereichten Zeitungsartikels des Jahres 1995 über die Ermordung seines Vaters durch die sri-lankischen Sicherheitskräfte, zur Einreichung von Unterlagen zur wirtschaftlichen Armut und zu den nicht bestehenden familiären und wirtschaftlichen Ressourcen der Familie sowie zur Einreichung von Unterlagen zu seinem exilpolitischen Engagement in der Schweiz) wurden mit der Nachreichung dieser Unterlagen hinfällig.</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2012/5 E. 2.2).</w:t>
      </w:r>
    </w:p>
    <w:p>
      <w:r>
        <w:rPr>
          <w:b/>
        </w:rPr>
        <w:t>E. 8.1</w:t>
      </w:r>
    </w:p>
    <w:p>
      <w:r>
        <w:t>Zur Begründung des ablehnenden Asylentscheids befand die Vor-instanz die Vorbringen des Beschwerdeführers als den Anforderungen an die Glaubhaftmachung nicht genügend, weshalb er die Flüchtlingseigenschaft nicht erfülle. Es sei nicht nachvollziehbar, weshalb er als absolute Nebenfigur im Hungerstreik, ohne führende Rolle und ohne selbst daran teilgenommen zu haben, in der von ihm geschilderten Weise vom CID verfolgt worden sein soll. Er sei nicht in der Lage gewesen, plausibel und nachvollziehbar zu erklären, wie er dazu gekommen sei, am Hungerstreik mitzuhelfen. Obwohl er angeblich zwei Tage lang anlässlich dieses Streiks Flyer verteilt habe, habe er die Eindrücke und Erlebnisse nicht substantiiert schildern können. Auch seine Schilderungen zur Festnahme seien detailarm ausgefallen. Nicht nachvollziehbar sei, weshalb er nach der Freilassung zwei Jahre in Ruhe gelassen worden sei, an keinen weiteren Anlässen teilgenommen habe und dennoch plötzlich gesucht worden sei. Als nachgeschoben zu betrachten sei seine Erklärung, er habe diese Probleme aufgrund seines familiären Hintergrunds gehabt, zumal er anlässlich der ersten Anhörung explizit verneinte, deswegen Schwierigkeiten gehabt zu haben. Widersprüchlich seien seine Aussagen zur Chronologie der Ereignisse ausgefallen (Hilfe D._______ und C._______). Die Schreiben der Priester und der Behörden seien als Gefälligkeitsschreiben zu taxieren beziehungsweise sogar als Fälschung einzustufen. Die Tatsache, dass er sein Heimatland mit seinem eigenen Reisepass legal habe verlassen können, spreche dafür, dass er nicht von den Behörden gesucht werde. Allfällige, im Zeitpunkt seiner Ausreise bestandene Risikofaktoren hätten kein Verfolgungsinteresse seitens der sri-lankischen Behörden auslösen können. Aufgrund der Aktenlage sei nicht ersichtlich, weshalb er bei einer Rückkehr nach Sri Lanka in den Fokus der Behörden geraten und in asylrelevanter Weise verfolgt werden sollte. Es bestehe kein begründeter Anlass zur Annahme, dass er bei einer Rückkehr mit beachtlicher Wahrscheinlichkeit und in absehbarer Zukunft asylrelevanten Verfolgungsmassnahmen ausgesetzt sein werde.</w:t>
      </w:r>
    </w:p>
    <w:p>
      <w:r>
        <w:rPr>
          <w:b/>
        </w:rPr>
        <w:t>E. 8.2</w:t>
      </w:r>
    </w:p>
    <w:p>
      <w:r>
        <w:t>Den vorinstanzlichen Erwägungen entgegnet der Beschwerdeführer in seiner Beschwerdeschrift, entgegen der Ansicht der Vorinstanz habe er ausgeführt, weshalb er der TNA im Wahlkampf geholfen und beim Hungerstreik teilgenommen habe; ihm sei eine Arbeitsstelle versprochen worden. Er habe nicht an der Organisation des Hungerstreiks mitgewirkt, sondern habe lediglich zu einem bestimmten Zeitpunkt an einem bestimmten Ort erscheinen müssen. Seine Motivation sei somit finanzieller Art gewesen, was angesichts seiner Armut naheliege. Seine Verhaftung, die Drohungen und Folterungen durch das CID habe er detailliert, spontan und in vielen Punkten übereinstimmend geschildert. Seine Erinnerung sei zufolge der weit auseinanderliegenden BzP und der Anhörungen verständlicherweise verblasst gewesen. Es sei möglich, dass er bei der Suche nach ihm im August 2015 dem CID hätte erklären können, dass er keinerlei Aktivitäten mehr ausübe und zu Unrecht verfolgt werde. Zufolge seiner Erfahrungen im Jahr 2013 und dem Wissen, dass der Tod seines Vaters unbestraft geblieben sei, habe er sich jedoch zur Flucht entschlossen. Seine Flucht habe dazu geführt, dass seine kranke Mutter und auch sein Schwager mitgenommen worden seien und ihnen erklärt worden sei, er werde verdächtigt, Verbindungen zu den Separatisten zu unterhalten. Er erfülle zahlreiche der vom Bundesverwaltungsgericht definierten Risikofaktoren. Sein Vater sei aus Sicht der sri-lankischen Regierung extralegal getötet worden, da er die LTTE unterstützt habe. Nach Auffassung der Behörden stamme der Beschwerdeführer deshalb aus einer LTTE-Familie. Bereits vor seiner Ausreise sei er ins Visier der sri-lankischen Behörden geraten, weshalb davon auszugehen sei, dass sein Name auf einer Watch- beziehungsweise Stop-List geführt werde. Sein exilpolitisches Engagement in der Schweiz (Teilnahme an einer Demonstration in F._______), seine Flucht und sein mehrjähriger Aufenthalt im Ausland sowie das Fehlen von offiziellen Reisedokumenten würden bei einer Einreise die Verdachtsmomente der sri-lankischen Behörden erhöhen. Bei dieser Konstellation von Risikofaktoren könnte er bei einer allfälligen Rückkehr nach Sri Lanka den Flughafen in Colombo nicht unbemerkt verlassen und es würde zu einer näheren Überprüfung seiner Person kommen. Dabei würden zahlreiche weitere Risikofaktoren zutage getragen, was zu einer Verhaftung entweder direkt am Flughafen oder aber zu einem späteren Zeitpunkt führen würde, dies mit den entsprechenden asylrelevanten Folgen. Er sei deshalb als Flüchtling anzuerkennen und ihm sei in der Schweiz Asyl zu gewähren. In seiner Beschwerdeergänzung wiederholt der Beschwerdeführer, sein Vater sei im Jahr 1995 extralegal durch Angehörige der sri-lankischen Marine getötet worden; dies werde durch die Zeitungsberichte belegt. Er selbst stelle zufolge seines Aufenthalts in der Schweiz und seinem Interesse an der Aufklärung der Tötung seines Vaters für die sri-lankischen Sicherheitskräfte eine Gefahr dar. Diese Aufklärungsversuche und sein Hintergrund (extralegal getöteter Vater mit Verdacht auf Unterstützung der LTTE, Hilfeleistungen zu Gunsten der TNA und illegale Flucht, nachdem das CID nach ihm gesucht hatte) seien für die sri-lankischen Sicherheitskräfte Zeichen, dass er an einem Wiederaufleben des tamilischen Separatismus interessiert sei. Es könne mit fast einhundertprozentiger Sicherheit davon ausgegangen werden, er befinde sich auf einer Stop- oder Watch-List und ihm würde bei einer Rückkehr eine asylrelevante Verfolgung drohen. Auf Beschwerdeebene reicht er die in der Sachverhaltsdarstellung unter Buchstaben C. und F. erwähnten Beweismittel ein.</w:t>
      </w:r>
    </w:p>
    <w:p>
      <w:r>
        <w:rPr>
          <w:b/>
        </w:rPr>
        <w:t>E. 9.1</w:t>
      </w:r>
    </w:p>
    <w:p>
      <w:r>
        <w:t>Die Vorinstanz ist in ihren Erwägungen zur zutreffenden Erkenntnis gelangt, die Verfolgungsvorbringen des Beschwerdeführers würden den Anforderungen an die Glaubhaftmachung im Sinne von Art. 7 AsylG nicht genügen. Seine Ausführungen zum Hungerstreik sowie der anschliessenden Festnahme sind vage und oberflächlich ausgefallen. In der Beschwerde führt er aus, er habe am Hungerstreik teilgenommen in der Hoffnung, eine bezahlte Arbeitsstelle zu erhalten. Anlässlich der Anhörung erzählte er hingegen, bis zu seiner Ausreise als Maurer gearbeitet und somit ein Einkommen generiert zu haben. Der Beschwerdeführer absolvierte sodann nicht nur die obligatorische und vom Staat unterstützte Schulzeit bis zum O-Level, sondern schloss mit dem A-Level ab. Dies spricht gegen die von ihm geltend gemachte prekäre finanzielle Situation, in welcher sich seine Familie befunden haben soll. Nach der angeblichen Ermordung seines Vaters im Jahr 1995 wurden seine Mutter und Schwester mehrere Male befragt, danach aber nicht mehr von den sri-lankischen Behörden belangt. Gemäss seinen eigenen Aussagen hatte er selbst persönlich nie Probleme wegen seines Vaters (vgl. A13 F18). Es ist deshalb nicht davon auszugehen, dass der Tod des Vaters beziehungsweise seine angebliche Nähe zu den LTTE mit der geltend gemachten Suche des Beschwerdeführers im Zusammenhang steht. Vielmehr erscheint der Tod des Vaters zum heutigen Zeitpunkt als nicht asylrelevant. Die Suche nach dem Beschwerdeführer fiel unglaubhaft aus, und er konnte keine genauen Angaben darüber machen. Zudem reiste er ohne Schwierigkeiten mit seinem eigenen Pass auf dem Luftweg von Colombo aus, ohne dass er aufgehalten wurde. Dies weist darauf hin, dass er von den heimatlichen Behörden nicht als eine Bedrohung für den Staat angesehen worden ist. Seine vorgebrachte exilpolitische Tätigkeit ist als niederschwellig einzustufen. Er nahm lediglich an einer einzigen Demonstration in F._______ im Jahr 2016 teil. Weder in der Anhörung noch auf Beschwerdeebene legt er dar, inwieweit er sich durch sein exilpolitisches Wirken derart exponiert habe, dass er bei einer Rückkehr nach Sri Lanka Furcht vor einer asylrelevanten Verfolgung haben müsste. Vielmehr führte er anlässlich der zweiten Anhörung im Jahr 2017 auf Nachfrage aus, in der Schweiz nicht politisch aktiv zu sein (vgl. A15 F70). Es ist nicht davon auszugehen, dass er aufgrund dieser Aktivitäten in den Fokus der sri-lankischen Behörden geraten ist. Es liegen keine subjektiven Nachfluchtgründe vor. Die im Beschwerdeverfahren eingereichten Beweismittel, sofern sie überhaupt rechtserheblich sind, vermögen an der Unglaubhaftigkeit der Vorbringen des Beschwerdeführers nichts zu ändern. Dabei handelt es sich grossmehrheitlich um Dokumente, welche die allgemeine Lage in Sri Lanka und die politische Situation beschreiben. Der Beschwerdeführer kann daraus keine individuelle Verfolgung ableiten. Er selbst war sodann nie für die LTTE tätig.</w:t>
      </w:r>
    </w:p>
    <w:p>
      <w:r>
        <w:rPr>
          <w:b/>
        </w:rPr>
        <w:t>E. 9.2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des Beschwerdeführers unglaubhaft ausgefallen sind, er keine Verbindung zu den LTTE aufweist, keine Reflexverfolgung vorliegt und auch sein exilpolitisches Wirken als äusserst niederschwellig zu beurteilen ist, erfüllt er keine der oben erwähnten stark risikobegründenden Faktoren. Alleine aus der tamilischen Ethnie und der bald dreijährigen Landesabwesenheit kann er keine Gefährdung ableiten. In die Gesamtwürdigung ist weiter der familiäre Hintergrund des Beschwerdeführers miteinzubeziehen. Weder seine Familie noch er selbst weisen aktuell Verbindungen zu den LTTE auf. Sein Vater, welcher angeblich zufolge der Tätigkeiten für die LTTE getötet worden sei, starb bereits im Jahr 1995. Der Beschwerdeführer selbst führte aus, dass er deswegen jedoch nie persönlich Probleme gehabt habe (vgl. A13 F18).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9.3</w:t>
      </w:r>
    </w:p>
    <w:p>
      <w:r>
        <w:t>Zusammenfassend hat der Beschwerdeführer nichts vorgebracht, was geeignet wäre, seine Flüchtlingseigenschaft nachzuweisen oder zumindest glaubhaft zu machen. Die Vorinstanz hat sein Asylgesuch zu Recht abgelehnt.</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Die Gefahr von Behelligungen, Belästigungen, Misshandlungen durch Behörden oder durch paramilitärische Gruppierungen bestehe auch nach einer Einreise, weshalb vorliegend ebenfalls die Unzumutbarkeit des Wegweisungsvollzugs festzustellen sei. Aufgrund der Papierbeschaffung über das sri-lankische Konsulat in Genf würden die Behörden bei seiner Rückkehr nach Sri Lanka sofort Kenntnis von seiner politischen Vergangenheit und seiner exilpolitischen Tätigkeit erhalten. Wegen der bereits erlittenen Verfolgung bestehe bei den standardisierten Verhören der sri-lankischen Behörden, welchen er sich nicht entziehen könne, eine akute Gefahr für Leib und Leben. Zudem verfüge er nicht über ein wirtschaftliches und familiäres Netz, welches ihm bei der Rückkehr nach Sri Lanka behilflich sein könnte. Bereits vor seiner Ausreise habe er in absolut ärmlichen Verhältnissen gelebt und sich nur deshalb politisch betätigt, weil er sich davon als Gegenleistung eine Anstellung versprochen habe. Er verfüge über keine Wohnmöglichkeit und aufgrund der - durch die Ermordung des Vaters im Jahre 1995 eingetretenen - Armut, der Erkrankung der Mutter und dem Fehlen von Grundeigentum sowie von Geschäftsbetrieben in seinem Umfeld, werde er auch keiner Erwerbstätigkeit nachgehen können. Der Gesundheitszustand seiner Mutter sei desolat, und er müsste sie bei einer Rückkehr finanziell unterstützen. Bei seinem eher kleinen sozialen Netzwerk hätte er Schwierigkeiten, eine Arbeitsstelle zu finden, die sowohl für seinen und den Lebensunterhalt seiner Mutter ausreichen würde. Seine Familie sei von der Hilfe des Staates abhängig, was aufgrund der Rationierungskarten ersichtlich sei. Ihr Haus sei sodann sehr klein und werde bereits jetzt von fünf Personen bewohnt. Es würden somit keine positiven individuellen Faktoren vorliegen, welche für die Zumutbarkeit des Wegweisungsvollzugs sprechen würden.</w:t>
      </w:r>
    </w:p>
    <w:p>
      <w:r>
        <w:rPr>
          <w:b/>
        </w:rPr>
        <w:t>E. 11.3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sowohl im Sinne der asyl- als auch der völkerrechtlichen Bestimmungen zulässig.</w:t>
      </w:r>
    </w:p>
    <w:p>
      <w:r>
        <w:rPr>
          <w:b/>
        </w:rPr>
        <w:t>E. 11.4</w:t>
      </w:r>
    </w:p>
    <w:p>
      <w:r>
        <w:t>Der bewaffnete Konflikt zwischen der sri-lankischen Regierung und den LTTE ist im Mai 2009 zu Ende gegangen. Aktuell herrscht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(Urteil D-3619/2016 vom 16. Oktober 2017 E. 9.5). Der Beschwerdeführer stammt aus B._______, (Distrikt Jaffna, Nordprovinz). Seine Mutter und seine Schwester mit ihrer Familie leben immer noch dort sowie auch weitere Tanten und Onkel. Der Beschwerdeführer ist jung, gesund, verfügt über einen A-Level-Abschluss und arbeitete als Maurer und Maler. Zu seiner Familie steht er in regelmässigem Kontakt. Es ist davon auszugehen, dass sie ihn bei der Wiedereingliederung wird unterstützen. Daran ändern die angeblich ärmlichen Verhältnisse, in welchen seine Familie lebt, nichts. Der Beschwerdeführer wohnte bereits vor seiner Ausreise im Haus seiner Mutter zusammen mit dieser und der Familie seiner Schwester (vgl. A13 S. 3). Es erübrigt sich deshalb auf die Fotos, welche Personen vor einem Haus und verschiedene Räume zeigen, näher einzugehen. Aufgrund seiner Ausbildung und Berufserfahrung ist ihm zuzumuten, sich eine eigene Existenz aufzubauen, und es ist davon auszugehen, dass er nur temporär bei seiner Familie leben wird. Der Vollzug der Wegweisung erweist sich somit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11.6</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13</w:t>
      </w:r>
    </w:p>
    <w:p>
      <w:r>
        <w:t>Bei diesem Ausgang des Verfahrens sind die Kosten dem Beschwerdeführer aufzuerlegen (Art. 63 Abs. 1 VwVG) und zufolge seiner sehr umfangreichen Beschwerde mit zahlreichen Beilagen ohne individuellen Bezug zu ihm praxisgemäss auf Fr. 1'500.- zu erhöhen (Art. 1-3 des Reglements vom 21. Februar 2008 über die Kosten und Entschädigungen vor dem Bundesverwaltungsgericht [VGKE, SR 173.320.2]). Berechtigterweise rügte er die Nichtoffenlegung des Namens der SEM-Fachspezialistin, auch wenn er diesbezüglich mit seinem Begehren um Feststellung der Nichtigkeit der vorinstanzlichen Verfügung nicht durchdrang. Vor diesem Hintergrund rechtfertigt es sich, die Verfahrenskosten um Fr. 100.- auf Fr. 1'400.- zu reduzieren (vgl. Art. 63 Abs. 1 Satz 2 VwVG). Der am 30. Juni 2017 bezahlte Kostenvorschuss in der Höhe von Fr. 1'500.- ist diesem Betrag anzurechnen und im Umfang von Fr. 100.- dem Beschwerdeführer zurückzuerstatten.</w:t>
      </w:r>
    </w:p>
    <w:p>
      <w:r>
        <w:rPr>
          <w:b/>
        </w:rPr>
        <w:t>E. 14</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Hinsichtlich der Rüge der Offenlegung des Namens der SEM-Mitarbeiterin hat der Beschwerdeführer insofern obsiegt, als ihm dieser mit Zwischenverfügung vom 15. Juni 2017 genannt wurde. Mit allen anderen Rechtsbegehren ist er unterlegen. Im Teilurteil des Bundesverwaltungsgerichts D-1549/2017 vom 16. Mai 2018 wurde eine reduzierte Parteientschädigung von Fr. 250.- zugesprochen; dies hauptsächlich zufolge der fehlerhaften Eröffnung der Verfügung und der Verletzung des Akteneinsichtsrecht. In jenem Verfahren erfolgte sodann auch ein Schriftenwechsel, welcher für den Rechtsvertreter Aufwand generierte (vgl. Urteil des BVGer D-1549/2017 vom 16. Mai 2018 Buchstabe I. und E. 10). Im vorliegenden Verfahren ist der Aufwand für die Rüge der Offenlegung der Namen der SEM-Mitarbeiter als gering einzustufen (weniger als Fr. 100.-), weshalb von einer Parteientschädigung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