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E-3225/2022 vom 24. Juni 2022</w:t>
      </w:r>
    </w:p>
    <w:p>
      <w:r>
        <w:t>Bundesverwaltungsgericht, 2022-06-24, DE</w:t>
      </w:r>
    </w:p>
    <w:p>
      <w:r>
        <w:rPr>
          <w:b/>
        </w:rPr>
        <w:t xml:space="preserve">Quelle: </w:t>
      </w:r>
      <w:r>
        <w:t>https://mcp.opencaselaw.ch/entscheid/bvger_E-3225_2022_d20220624</w:t>
      </w:r>
    </w:p>
    <w:p>
      <w:r>
        <w:t>FR: TAF E-3225/2022 du 24 juin 2022</w:t>
      </w:r>
    </w:p>
    <w:p>
      <w:r>
        <w:t>IT: TAF E-3225/2022 del 24 giugno 2022</w:t>
      </w:r>
    </w:p>
    <w:p>
      <w:pPr>
        <w:pStyle w:val="Heading2"/>
      </w:pPr>
      <w:r>
        <w:t>Regeste</w:t>
      </w:r>
    </w:p>
    <w:p>
      <w:r>
        <w:t>Verweigerung vor&amp;uuml;bergehender Schutz | Verweigerung vorübergehender Schutz; Verfügung des SEM vom 24.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72 i.V.m. Art. 108 Abs. 6 AsylG, Art. 48 Abs. 1 und Art. 52 Abs. 1 VwVG). Auf die Beschwerde ist einzutreten.</w:t>
      </w:r>
    </w:p>
    <w:p>
      <w:r>
        <w:t>E-3225/2022 Seite 5</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Das SEM führte zur Begründung der angefochtenen Verfügung im We- sentlichen aus, die Beschwerdeführerin gehöre nicht zu der vom Bundesrat</w:t>
      </w:r>
    </w:p>
    <w:p>
      <w:r>
        <w:t>E-3225/2022 Seite 6 definierten Gruppe der schutzberechtigten Personen. Es seien keine Hin- weise dafür ersichtlich, dass sie nicht in Sicherheit und dauerhaft in ihr Hei- matland, namentlich Russland, zurückkehren könne. Ihre Hinweise darauf, dass ihr die russische Mentalität fremd sei, sie pro-ukrainisch eingestellt sei und Russland ihr Leben zerstört habe, seien zwar nachvollziehbar, wür- den jedoch nicht gegen eine Rückkehr nach Russland sprechen. Auch wür- den sich aus den Akten keine Anhaltspunkte dafür ergeben, dass ihr im Falle einer Rückkehr nach Russland mit beachtlicher Wahrscheinlichkeit eine durch Art. 3 EMRK verbotene Strafe oder Behandlung drohe. Auch die politische Situation in Russland würde nicht gegen die Zumutbarkeit einer Rückführung sprechen. So sei die Beschwerdeführerin heute (…) Jahre alt und habe mehrere Jahre in Russland gelebt, gearbeitet und eine Familie gegründet. Ihre Kinder würden noch in Russland leben, selbst wenn das Verhältnis zu ihnen angespannt sei. Sie verfüge mithin über ein tragfähiges familiäres Netz in Russland und habe dort einen Rentenanspruch. In den letzten Jahren sei sie regelmässig nach Russland gereist; eine dauerhafte und sichere Rückkehr sei mithin möglich.</w:t>
      </w:r>
    </w:p>
    <w:p>
      <w:r>
        <w:rPr>
          <w:b/>
        </w:rPr>
        <w:t>E. 4.2</w:t>
      </w:r>
    </w:p>
    <w:p>
      <w:r>
        <w:t>In der Beschwerdeschrift macht die Beschwerdeführerin im Wesentli- chen geltend, dass sie seit 1999 in der Ukraine lebe und pro-ukrainisch eingestellt sei. Sie habe sich aufgrund ihrer politischen Einstellung auch mit ihren in Russland lebenden Söhnen verstritten. Die russische Staats- angehörigkeit wolle sie sobald als möglich abgeben. Falls sie nach Russ- land zurückkehren müsste, könnte sie ihre politische Ablehnung nicht ver- schleiern und würde als Verräterin verhaftet und in der Gesellschaft aus- gegrenzt werden. Mithin könne sie nicht dauerhaft und in Sicherheit in ihren Heimatstaat zurückkehren. Des Weiteren sei sie im Besitz eines Status für inländisch Vertriebene in der Ukraine gewesen, nachdem Russland ihren damaligen Wohnort C._______, D._______, angegriffen habe. Entspre- chend erfülle sie die Anforderungen von Bst. b der Allgemeinverfügung. Entgegen der vorinstanzlichen Einschätzung würde sie in Russland auf- grund des zerrütteten Verhältnisses mit ihren Söhnen auch nicht über ein tragfähiges familiäres Netz verfügen. Sie könne nicht auf deren Unterstüt- zung zählen. Sie sei ausserdem innert 23 Jahren zwar mehrmals, jedoch nicht regelmässig wie vom SEM behauptet, in Russland gewesen, und auch dies bloss um ihre finanzielle Situation zu klären. Schliesslich sei ihr zumindest die vorläufige Aufnahme zu gewähren, da ihre Aussichten, in Russland eine Anstellung zu finden, gering seien und ihr die Armut drohe.</w:t>
      </w:r>
    </w:p>
    <w:p>
      <w:r>
        <w:rPr>
          <w:b/>
        </w:rPr>
        <w:t>E. 4.3</w:t>
      </w:r>
    </w:p>
    <w:p>
      <w:r>
        <w:t>In der Vernehmlassung führte das SEM in Bezug auf den Status der Beschwerdeführerin als Binnenvertriebene (Internally Displaced People;</w:t>
      </w:r>
    </w:p>
    <w:p>
      <w:r>
        <w:t>E-3225/2022 Seite 7 IDP) aus, dass die im Jahre 2014 in der Ukraine eingeführten IDP-Zertifi- kate insbesondere die Funktion einer Wohnsitzbestätigung hätten. Damit sei der Anspruch auf gewisse Leistungen verbunden; ein offizieller natio- naler oder internationaler Schutzstatus – analog eines Flüchtlingsstatus – lasse sich aber nicht ableiten. Sofern die Beschwerdeführerin Asylgründe geltend mache, habe das SEM diese zur Kenntnis genommen und werde das Asylverfahren einleiten, sobald ein rechtskräftiger Entscheid über das Schutzgesuch vorliege. Bis zum Abschluss des allfälligen Asylverfahrens sei der Vollzug der Wegweisung daher ausgesetzt. Nach einer allfälligen Ablehnung des Schutzgesuchs werde die Beschwerdeführerin über das weitere Vorgehen im Asylverfahren informiert.</w:t>
      </w:r>
    </w:p>
    <w:p>
      <w:r>
        <w:rPr>
          <w:b/>
        </w:rPr>
        <w:t>E. 4.4</w:t>
      </w:r>
    </w:p>
    <w:p>
      <w:r>
        <w:t>In der Replik wird ausgeführt, beim Status der Beschwerdeführerin als intern Vertriebene handle es sich um einen auf nationalem ukrainischem Recht basierenden Schutzstatus und nicht bloss um eine Wohnsitzbestäti- gung, wie dies vom SEM behauptet werde. Die mit der Beschwerde einge- reichte Übersicht des UNHCR zeige entsprechend die zahlreichen Rechte, die einer binnenvertriebenen Person in der Ukraine zukommen würden. Auch die mit der Replik eingereichte Kopie des ukrainischen Gesetzes «On ensuring the Rights and Freedoms of Internally Diplaced Persons», wel- ches im Zuge des russischen Angriffs auf die Krim im Jahre 2014 erlassen worden sei, regle den Umfang der Rechte und des Schutzes von Binnen- vertriebenen. Mithin seien mit diesem Status zahlreiche Rechte verbunden, die über eine blosse Wohnsitzbestätigung hinausgehe. Insgesamt gehöre die Beschwerdeführerin daher zur schutzberechtigten Personenkategorie im Sinn von Bst. b der Allgemeinverfügung.</w:t>
      </w:r>
    </w:p>
    <w:p>
      <w:r>
        <w:rPr>
          <w:b/>
        </w:rPr>
        <w:t>E. 5.1</w:t>
      </w:r>
    </w:p>
    <w:p>
      <w:r>
        <w:t>Vorab ist festzustellen, dass die Beschwerdeführerin nicht ukrainische Staatsangehörige ist. Dies wird, ungeachtet der eingereichten Kopie ihrer ukrainischen Geburtsurkunde und den entsprechenden Ausführungen des SEM, von der Beschwerdeführerin auch nicht bestritten (s. Replik vom 19. Oktober 2022, S. 2). Damit fällt die Anwendung von Ziff. I Bst. a der Allgemeinverfügung vom 11. März 2022 ausser Betracht.</w:t>
      </w:r>
    </w:p>
    <w:p>
      <w:r>
        <w:rPr>
          <w:b/>
        </w:rPr>
        <w:t>E. 5.2</w:t>
      </w:r>
    </w:p>
    <w:p>
      <w:r>
        <w:t>In Bezug auf die Anwendung von Ziff. I Bst. b der Allgemeinverfügung vom 11. März 2022 ist mit der Vorinstanz übereinstimmend festzustellen, dass der Status der Beschwerdeführerin als inländisch vertriebene Person in der Ukraine nicht einem internationalen oder nationalen Schutzstatus im Sinne der Allgemeinverfügung gleichkommt. Mit internationalem Schutz-</w:t>
      </w:r>
    </w:p>
    <w:p>
      <w:r>
        <w:t>E-3225/2022 Seite 8 status ist in erster Linie der Flüchtlingsstatus im Sinne der Genfer Flücht- lingskonvention (Weisung des SEM vom 29. März 2022, S. 2 und Anhang I) gemeint; vom nationalen Schutzstatus können auch andere Formen des von den, in diesem Falle, ukrainischen Behörden erfassten Schutzes er- fasst sein, namentlich der vorübergehende Schutz oder der humanitäre Schutz (Mitteilung der Europäischen Kommission vom 21.03.2022, 2022/C 126 I/01). Der Status als IDP hingegen gewährt keine besondere Rechts- stellung, sondern hat blossen deskriptiven Charakter, zumal er den Bin- nenvertriebenen dieselben Rechte und Garantien einräumt wie anderen Staatsangehörigen oder Aufenthaltsberechtigten. Folglich sind auch ent- sprechende Richtlinien, wie die «UN Guiding Principles on Internal Dis- placement», rechtlich nicht bindend. IDP’s haben, gerade anders als Flüchtlinge, keine international anerkannten Grenzen überqueren müssen und bedürfen daher, mangels besonderer Schutzbedürftigkeit, keines ex- pliziten Schutzstatus (s. UNHCR, IDP Definition, https://emergency.un- hcr.org/entry/44826/idp-definition, zuletzt besucht am 13.06.2023). Auch die von der Beschwerdeführerin zitierte und eingereichte nationale ukraini- sche Gesetzgebung sowie die Ausführungen des UNHCR zum IDP-Zertifi- kat vermögen an dieser rechtlichen Einordnung nichts zu ändern. Die Beschwerdeführerin, die als russische Staatsangehörige mit einer uk- rainischen Aufenthaltsbewilligung von 1999 bis 2014 in D._______ ge- wohnt hat, war aufgrund des russisch-ukrainischen Konflikts gezwungen, ihren bisherigen Wohnort zu verlassen und sich innerhalb der Ukraine neu niederzulassen. Wie andere ukrainische Staatsangehörige oder Aufent- haltsberechtigte der betroffenen Region wechselte die Beschwerdeführerin somit unfreiwillig ihren Wohnsitz innerhalb der Ukraine; am neuen Wohn- sitz hat sie dieselben Rechte und Garantien wie zuvor, beziehungsweise wie alle anderen Binnenvertriebenen – dies wird durch die entsprechenden Richtlinien geregelt. Darüberhinausgehende Rechte und Garantien gehen mit dem Status als IDP hingegen nicht einher. Entsprechend erfüllt die Be- schwerdeführerin die Anforderungen von Bst. b der Allgemeinverfügung vom 11. März 2022 nicht.</w:t>
      </w:r>
    </w:p>
    <w:p>
      <w:r>
        <w:rPr>
          <w:b/>
        </w:rPr>
        <w:t>E. 5.3.1</w:t>
      </w:r>
    </w:p>
    <w:p>
      <w:r>
        <w:t>In Bezug auf die Anwendung von Bst. c der Allgemeinverfügung vom 11. März 2022 ist festzustellen, dass die Beschwerdeführerin über die rus- sische Staatsangehörigkeit verfügt. Das SEM geht diesbezüglich davon aus, dass die Beschwerdeführerin in Sicherheit und dauerhaft in ihren Hei- matstaat Russland zurückkehren kann.</w:t>
      </w:r>
    </w:p>
    <w:p>
      <w:r>
        <w:t>E-3225/2022 Seite 9</w:t>
      </w:r>
    </w:p>
    <w:p>
      <w:r>
        <w:rPr>
          <w:b/>
        </w:rPr>
        <w:t>E. 5.3.2</w:t>
      </w:r>
    </w:p>
    <w:p>
      <w:r>
        <w:t>Bei Einreichung eines Gesuchs um Gewährung vorübergehenden Schutzes wird nicht automatisch ein Asylverfahren durchgeführt. Aus den entsprechenden Materialien geht hervor, dass ein Verfahren dann als or- dentliches Asylverfahren fortzusetzen sei, wenn das gestellte Gesuch nach Art. 18 AsylG als Asylgesuch zu betrachten sei (vgl. BBl 1996 II 81). Die Beschwerdeführerin hat am 20. Mai 2022 ein Gesuch um Gewährung des vorübergehenden Schutzes gestellt und wurde bei der Befragung vom 24. Mai 2022 unter anderem aufgefordert, die Gründe darzulegen, die ihr zufolge eine sichere und dauerhafte Rückkehr in ihren Heimatstaat in Frage stellen würden. Dabei führte sie lediglich aus, dass sie pro-ukrai- nisch eingestellt sei, ihr die russische Mentalität fremd sei und sie sich als Ukrainerin fühle (SEM-Akten […]-4/6). Konkrete Anhaltspunkte für eine po- tenziell ihr im Heimatland drohende asylrelevante Verfolgungsgefahr fehl- ten in ihren Ausführungen hingegen. Entsprechend ist eine sichere und dauerhafte Rückkehr in den Heimatstaat im damaligen Zeitpunkt nicht in Frage zu stellen ist. Dies gilt auch unter Berücksichtigung der kriegerischen Auseinandersetzung zwischen Russland und der Ukraine (s. auch Urteil des BVGer E-3358/2022 vom 8. März 2023 E. 8.1).</w:t>
      </w:r>
    </w:p>
    <w:p>
      <w:r>
        <w:rPr>
          <w:b/>
        </w:rPr>
        <w:t>E. 5.4</w:t>
      </w:r>
    </w:p>
    <w:p>
      <w:r>
        <w:t>Das SEM hat sodann in seiner Vernehmlassung vom 29. September 2022 festgehalten, die Äusserungen der Beschwerdeführerin in der Be- schwerde (s.o. E. 4.2) als Asylgesuch entgegenzunehmen und das Asyl- verfahren einzuleiten, sobald ein rechtskräftiger Entscheid über das Schutzgesuch vorliege.</w:t>
      </w:r>
    </w:p>
    <w:p>
      <w:r>
        <w:rPr>
          <w:b/>
        </w:rPr>
        <w:t>E. 5.5</w:t>
      </w:r>
    </w:p>
    <w:p>
      <w:r>
        <w:t>Nachdem der vorübergehende Schutz verweigert worden ist, setzt das SEM (in einem separaten Verfahren) das Verfahren über die Anerkennung der Flüchtlingseigenschaft oder das Wegweisungsverfahren fort (Art. 69 Abs. 4 AsylG). Da vorliegend die Vorinstanz die auf Beschwerdeebene vor- gebrachten Gründe als Asylgesuch entgegennahm und in diesem Rahmen das Wegweisungsverfahren wiederaufgenommen wird, sind die Dispositiv- Ziffern 2 bis 4 der angefochtenen Verfügung aufzuheben (s. auch Urteil des BVGer E-3358/2022 vom 8. März 2023 E. 8.2).</w:t>
      </w:r>
    </w:p>
    <w:p>
      <w:r>
        <w:rPr>
          <w:b/>
        </w:rPr>
        <w:t>E. 6</w:t>
      </w:r>
    </w:p>
    <w:p>
      <w:r>
        <w:t>Zusammenfassend ist die Beschwerde, soweit sie die Gewährung des vorübergehenden Schutzes (Dispositiv-Ziffer 1 der angefochtenen Verfü- gung) betrifft, abzuweisen. Sie ist demgegenüber als gegenstandslos ab- zuschreiben, soweit darin die Aufhebung der Wegweisung und des Weg- weisungsvollzugs (Dispositiv-Ziffer 2 bis 4 der angefochtenen Verfügung)</w:t>
      </w:r>
    </w:p>
    <w:p>
      <w:r>
        <w:t>E-3225/2022 Seite 10 beantragt wird. Im Weiteren ist der Eventualantrag, die Beschwerdeführe- rin sei in der Schweiz vorläufig aufzunehmen, angesichts des Ausgangs des Verfahrens ebenfalls gegenstandslos geworden.</w:t>
      </w:r>
    </w:p>
    <w:p>
      <w:r>
        <w:rPr>
          <w:b/>
        </w:rPr>
        <w:t>E. 7.1</w:t>
      </w:r>
    </w:p>
    <w:p>
      <w:r>
        <w:t>Die Beschwerdeführerin ist bezüglich ihres Antrags auf Gewährung des vorübergehenden Schutzes unterlegen. Bezüglich der Wegweisung und des Wegweisungsvollzugs ist von einer Gegenstandslosigkeit auszuge- hen, die von der Beschwerdeführerin durch das verspätete Vorbringen von allfällig asylrelevanten drohenden Nachteilen nach Art. 3 AsylG und nicht durch die Vollzugsaussetzung des SEM im Rahmen der Vernehmlassung beziehungsweise die Wiederaufnahme der Prüfung der Wegweisung und des Wegweisungsvollzugs im Asylverfahren verursacht wurde (vgl. Praxis des BGer 9C_402/2022 E. 4.3 und 8C_60/2010 E. 4.2, vgl. auch Urteil des BVGer E-3358/2022 vom 8. März 2023 E. 10.1). Da ihr mit Verfügung vom 5. Oktober 2022 die unentgeltliche Prozessführung gewährt wurde und auf- grund der Akten keine wesentliche Änderung der finanziellen Lage zu er- kennen ist, hat sie indes keine Verfahrenskosten zu tragen.</w:t>
      </w:r>
    </w:p>
    <w:p>
      <w:r>
        <w:rPr>
          <w:b/>
        </w:rPr>
        <w:t>E. 7.2</w:t>
      </w:r>
    </w:p>
    <w:p>
      <w:r>
        <w:t>Mit Verfügung vom 1. November 2022 wurde sodann das Gesuch um Gewährung der amtlichen Verbeiständung gutgeheissen (Art. 102m Abs. 1 Bst. d AsylG) und der Beschwerdeführerin MLaw Elia Menghini als amtli- cher Rechtsbeistand beigeordnet. Ihm ist ein amtliches Honorar zulasten der Gerichtskasse zuzusprechen (vgl. Art. 8–14 VGKE). Der in der einge- reichten Kostennote vom 19. Oktober 2022 geltend gemachte zeitliche Auf- wand von 7 Stunden erscheint angemessen. Ausgehend von einem Stun- denansatz von Fr. 150.– ist dem amtlichen Rechtsbeistand ein Gesamtbe- trag von (gerundet) Fr. 1’166.– (inkl. Auslagen) durch das Gericht zu ver- güten.</w:t>
      </w:r>
    </w:p>
    <w:p>
      <w:r>
        <w:t>(Dispositiv nächste Seite)</w:t>
      </w:r>
    </w:p>
    <w:p>
      <w:r>
        <w:t>E-3225/2022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