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E-3219/2016 vom 5. Juli 2016</w:t>
      </w:r>
    </w:p>
    <w:p>
      <w:r>
        <w:t>Bundesverwaltungsgericht, 2016-07-05, FR</w:t>
      </w:r>
    </w:p>
    <w:p>
      <w:r>
        <w:rPr>
          <w:b/>
        </w:rPr>
        <w:t xml:space="preserve">Quelle: </w:t>
      </w:r>
      <w:r>
        <w:t>https://mcp.opencaselaw.ch/entscheid/bvger_E-3219_2016</w:t>
      </w:r>
    </w:p>
    <w:p>
      <w:r>
        <w:t>FR: TAF E-3219/2016 du 5 juillet 2016</w:t>
      </w:r>
    </w:p>
    <w:p>
      <w:r>
        <w:t>IT: TAF E-3219/2016 del 5 luglio 2016</w:t>
      </w:r>
    </w:p>
    <w:p>
      <w:pPr>
        <w:pStyle w:val="Heading2"/>
      </w:pPr>
      <w:r>
        <w:t>Regeste</w:t>
      </w:r>
    </w:p>
    <w:p>
      <w:r>
        <w:t>Asile (non-entrée en matière / procédure Dublin) et renvoi</w:t>
      </w:r>
    </w:p>
    <w:p>
      <w:pPr>
        <w:pStyle w:val="Heading2"/>
      </w:pPr>
      <w:r>
        <w:t>Erwägungen</w:t>
      </w:r>
    </w:p>
    <w:p>
      <w:r>
        <w:rPr>
          <w:b/>
        </w:rPr>
        <w:t>E. 1.1</w:t>
      </w:r>
    </w:p>
    <w:p>
      <w:r>
        <w:t>Le Tribunal, en vertu de l'art. 31 LTAF, connaît des recours contre les décisions au sens de l'art. 5 PA. En particulier, les décisions sur réexamen rendues par le SEM suite à la clôture d'une procédure d'asile - lesquelles n'entrent pas dans le champ d'application de l'art. 32 LTAF - peuvent être contestées devant le Tribunal, conformément à l'art. 33 let. d LTAF. Le Tribunal est donc compétent pour connaître du présent litige et statue de manière définitive (cf. art. 83 let. d ch. 1 LTF).</w:t>
      </w:r>
    </w:p>
    <w:p>
      <w:r>
        <w:rPr>
          <w:b/>
        </w:rPr>
        <w:t>E. 1.2</w:t>
      </w:r>
    </w:p>
    <w:p>
      <w:r>
        <w:t>Le recourant a qualité pour recourir (cf. art. 48 al. 1 PA). Présenté dans la forme et le délai prescrits par la loi, il est recevable.</w:t>
      </w:r>
    </w:p>
    <w:p>
      <w:r>
        <w:rPr>
          <w:b/>
        </w:rPr>
        <w:t>E. 1.3</w:t>
      </w:r>
    </w:p>
    <w:p>
      <w:r>
        <w:t>Il peut être renoncé à un échange d'écritures (cf. art. 111a al. 1 LAsi).</w:t>
      </w:r>
    </w:p>
    <w:p>
      <w:r>
        <w:rPr>
          <w:b/>
        </w:rPr>
        <w:t>E. 2</w:t>
      </w:r>
    </w:p>
    <w:p>
      <w:r>
        <w:t>La décision attaquée étant une décision de non-entrée en matière sur la demande de réexamen du 31 mars 2016 (pour cause de non paiement d'une avance de frais), l'objet du litige ne peut porter que sur le bien-fondé de cette décision et par conséquent sur celui de la décision incidente du 6 avril 2016 qui y a conduit (cf. ATAF 2007/18). 3.1 La demande de réexamen (aussi appelée demande de reconsidération), définie comme une requête adressée à une autorité administrative en vue de la reconsidération d'une décision qu'elle a rendue et qui est entrée en force, n'est pas prévue par la PA. La jurisprudence et la doctrine l'ont cependant déduite de l'art. 4 de la Constitution fédérale du 29 mai 1874 (aCst), qui correspond, sur ce point, à l'art. 29 al. 2 Cst., et de l'art. 66 PA, qui prévoit le droit de demander la révision des décisions sur recours (cf. ATAF 2010/27 consid. 2.1 p. 367 ss et références citées. Cette procédure est désormais prévue dans la LAsi, depuis l'entrée en vigueur, le 1er février 2014, de la modification de celle-ci, du 14 décembre 2012 (cf. art. 111b LAsi). 3.2 Aux termes de l'art. 111b al. 1 LAsi, la demande de réexamen doit être déposée par écrit dans les 30 jours qui suivent la découverte du motif de réexamen et comporter une motivation substantielle y compris sur le respect des conditions de recevabilité ("dûment motivée"). La procédure est, au surplus, régie par les art. 66 à 68 PA. 3.3 Le SEM n'est tenu de se saisir d'une demande de reconsidération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disposition applicable par analogie (cf. ATAF 2010/27 précité consid. 2.1), notamment la découverte de faits ou de moyens de preuve. Ces faits ou preuves ne peuvent entraîner la révision ou le réexamen que s'ils sont "importants", c'est-à-dire de nature à influer - ensuite d'une appréciation juridique correcte - sur l'issue de la contestation, 4.1 En vertu de l'art. 111d al. 3 LAsi, l'autorité inférieure peut percevoir du requérant une avance de frais équivalent aux frais de procédure présumés et lui impartit un délai raisonnable pour la verser, en l'avertissant qu'à défaut de paiement, il ne sera pas entré en matière sur la demande. Conformément aux alinéas 2 et 3 let. a de cette disposition, elle dispense, sur demande, la personne qui a déposé la demande de réexamen du paiement de ces frais si celle-ci est indigente et que cette demande n'est pas d'emblée vouée à l'échec. Selon la jurisprudence, un procès est dénué de chances de succès lorsque les perspectives de le gagner sont notablement plus faibles que les risques de le perdre et qu'elles ne peuvent être considérées comme sérieuses, au point qu'un plaideur raisonnable et de condition aisée renoncerait à s'y engager en raison des frais qu'il s'exposerait à devoir supporter. Il ne l'est, en revanche, pas lorsque les chances de succès et les risques d'échec sont à peu près égaux ou lorsque les premières ne sont que légèrement inférieures aux secondes (ATF 138 III 217 consid. 2.2.4 ; ATF 133 III 614 consid. 5). Il convient donc de déterminer si l'autorité inférieure était fondée à demander au recourant le paiement d'une avance de frais au sens de l'art. 111d LAsi sur la base d'un examen prima facie des chances de succès de la demande de réexamen. 4.2 En l'occurrence, il ressort de la motivation de la décision incidente du SEM, du 6 avril 2016, que la demande de réexamen de l'intéressé, du 31 mars 2016, ne pouvait être considérée comme vouée à l'échec. En effet, dite décision incidente retient indirectement qu'un transfert de l'intéressé en Hongrie, avant le 20 juin 2016, était susceptible d'entraîner un risque de refoulement en chaîne, dès lors que le délai d'une année dont dispose la Hongrie pour demander la réadmission en Serbie était en cours. Ce faisant, le SEM admet implicitement, contrairement à ce qu'il avait retenu dans sa décision du 11 janvier 2016 (cf. let. B ci-dessus), que les modifications résultant du décret adopté en Hongrie au début août 2015, désignant notamment la Serbie comme Etat tiers sûr, pourraient s'appliquer à l'intéressé même s'il a déposé sa demande en Hongrie avant cette date (à ce sujet, cf. notamment European Council for Refugees and Exiles [ECRE], Crossing Boundaries - The new asylum procedure at the border and restrictions to accessing protection in Hungary, octobre 2015, p. 35, en ligne sur le site www.asylumineurope.org, consulté le 20 juin 2016). L'examen à effectuer dans ce cadre ne permet pas de considérer la demande de réexamen comme d'emblée dénuée de chances de succès, étant souligné qu'il appartient également au SEM de se poser la question d'une éventuelle possibilité de prolongation (prévue dans l'accord de réadmission conclu en 2007 entre l'UE et la Serbie [JO L 334/45]), du délai d'une année précité. 4.3 Dans ces conditions, et dès lors qu'interviennent des problèmes en rapport avec la licéité du transfert, la question de savoir si le motif expressément invoqué dans la demande de réexamen du 31 mars 2016 - le soi-disant changement de pratique du Tribunal, révélé par l'article de la NZZ - est recevable, n'a pas à être discuté, de même que celle de savoir si le recourant a agi dans le délai de 30 jours prévu à l'art. 111b al. 3 LAsi. Sur ces points, il doit d'ailleurs être constaté que le SEM n'a pas déclaré la demande d'emblée irrecevable, mais a exigé le paiement d'une avance de frais, en l'absence, selon lui, de motifs de fond justifiant le réexamen.</w:t>
      </w:r>
    </w:p>
    <w:p>
      <w:r>
        <w:rPr>
          <w:b/>
        </w:rPr>
        <w:t>E. 5</w:t>
      </w:r>
    </w:p>
    <w:p>
      <w:r>
        <w:t>Au vu de ce qui précède, le recours doit être admis. La décision du SEM, du 10 mai 2016, de même que sa décision incidente du 14 avril 2016, rejetant la demande d'assistance judiciaire du recourant, doivent être annulées. La cause doit être renvoyée au SEM pour qu'il entre en matière sur la demande de réexamen du 31 mars 2016, au sens des présents considérants.</w:t>
      </w:r>
    </w:p>
    <w:p>
      <w:r>
        <w:rPr>
          <w:b/>
        </w:rPr>
        <w:t>E. 6.1</w:t>
      </w:r>
    </w:p>
    <w:p>
      <w:r>
        <w:t>Vu l'issue de la procédure, il n'est pas perçu de frais (cf. art. 63 al. 1 et 2 PA). La demande d'assistance judiciaire partielle est ainsi sans objet.</w:t>
      </w:r>
    </w:p>
    <w:p>
      <w:r>
        <w:rPr>
          <w:b/>
        </w:rPr>
        <w:t>E. 6.2</w:t>
      </w:r>
    </w:p>
    <w:p>
      <w:r>
        <w:t>En outre, il y a lieu d'allouer des dépens au recourant, qui obtient gain de cause (cf. art. art. 64 al. 1 PA).</w:t>
      </w:r>
    </w:p>
    <w:p>
      <w:r>
        <w:rPr>
          <w:b/>
        </w:rPr>
        <w:t>E. 6.3</w:t>
      </w:r>
    </w:p>
    <w:p>
      <w:r>
        <w:t>En l'absence d'un décompte de prestations du mandataire, les dépens sont fixés sur la base du dossier (cf. art. 14 al. 2 FITAF). Ils sont en l'occurrence arrêtés à 500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