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E-3219/2011 vom 16. Januar 2012</w:t>
      </w:r>
    </w:p>
    <w:p>
      <w:r>
        <w:t>Bundesverwaltungsgericht, 2012-01-16, DE</w:t>
      </w:r>
    </w:p>
    <w:p>
      <w:r>
        <w:rPr>
          <w:b/>
        </w:rPr>
        <w:t xml:space="preserve">Quelle: </w:t>
      </w:r>
      <w:r>
        <w:t>https://mcp.opencaselaw.ch/entscheid/bvger_E-3219_2011</w:t>
      </w:r>
    </w:p>
    <w:p>
      <w:r>
        <w:t>FR: TAF E-3219/2011 du 16 janvier 2012</w:t>
      </w:r>
    </w:p>
    <w:p>
      <w:r>
        <w:t>IT: TAF E-3219/2011 del 16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Eine solche Ausnahme gemäss Art. 83 Bst. d Ziff. 1 BGG liegt nicht vor. Das Bundesverwaltungsgericht entscheidet endgültig.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(Art. 108 Abs. 1 AsylG,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im Gegensatz zum strikten Beweis - ein reduziertes Beweismass und lässt durchaus Raum für gewisse Einwände und Zweifel an den Vorbringen des Gesuchstellers. Entscheidend ist, ob die Gründe, welche für die Richtigkeit der Sachverhaltsdarstellung sprechen, im Rahmen einer Gesamtwürdigung aller Elemente (übereinstimmende Angaben bezüglich des vorgebrachten Sachverhaltes, Substanziiertheit und Plausibilität der Vorbringen, persönliche Glaubwürdigkeit) überwiegen oder nicht. Dabei ist auf eine objektivierte Sichtweise abzustellen (vgl. Art. 7 AsylG; Ent­scheidungen und Mitteilungen der vormals zuständigen Schweizerischen Asylrekurskommission [EMARK] 2005 Nr. 21 E. 6.1 S. 190 f.). Für das Glaubhaftmachen reicht es demnach nicht aus, wenn der Inhalt der Vorbringen zwar möglich ist, aber in Würdigung der gesamten Aspekte wesentliche und überwiegende Umstände gegen die vorgebrachte Sachverhaltsdarstellung sprechen (vgl. Walter Stöckli, Asyl, in: Uebersax/Rudin/Hugi Yar/Geiser [Hrsg.], Ausländerrecht, 2. Aufl., Basel 2009, Rz. 11.149; Handbuch zum Asyl- und Wegweisungsverfahren, Schweizerische Flüchtlingshilfe SFH [Hrsg.], Bern/Stuttgart/Wien 2009, S. 161 ff.; EMARK 1996 Nr. 28 E. 3.a S. 270). 4.1. Das BFM führte in seiner Verfügung vom 4. Mai 2011 zur Begründung der Verneinung der Flüchtlingseigenschaft des Beschwerdeführers aus, dessen Vorbringen genügten den Anforderungen an das Glaubhaftmachen im Sinne von Art. 7 AsylG nicht. So habe er sich in Bezug auf die Festnahme widersprochen. Im EVZ habe er angegeben, er sei im Jahr 2006 festgenommen und am zweiten Tag nach der Festnahme wieder freigelassen worden. Während dieser zwei Tage habe man ihn geschlagen. Bei der einlässlichen Anhörung habe er demgegenüber angeführt, am ersten Tag der Festnahme sei er lediglich kontrolliert und aufgefordert worden, sich am nächsten Tag im Militärcamp zu melden. Er habe dies getan und sei dort drei bis vier Stunden lang festgehalten, verhört und danach nach Hause geschickt worden. Am Tag darauf hätten ihn die srilankischen Soldaten zu Hause festgenommen und im Camp massiv gefoltert. Im Widerspruch zur Aussage, wonach er zwei Tage nach der Bombenexplosion und einen Tag nach dem ersten Besuch im Militärcamp festgenommen worden sei, stehe in den abgegebenen Beweismitteln, dass zwischen der ersten Meldung im Camp und der Festnahme zwei Wochen vergangen seien. Im Gegensatz zu den Ausführungen des Beschwerdeführers gehe aus den Beweismitteln sodann hervor, dass er der Aufforderung, sich im Camp zu melden, nicht nachgekommen sei und erst danach festgenommen worden sei. Es erstaune unter diesen Umständen nicht, dass der Beschwerdeführer nicht in der Lage gewesen sei, über den Inhalt der eingereichten Beweismittel Auskunft zu geben. Weiter sei verwunderlich, dass er weder den genauen Zeitpunkt noch die genaue Dauer der angeblichen Aufenthalte bei den LTTE sowie in F._______ und in E._______ anzugeben vermocht habe. Zudem sei zumindest erstaunlich, dass er sich eines Tages problemlos aus dem Camp der LTTE habe entfernen und zu Hause weiterleben können. Dass der Beschwerdeführer sieben Monate lang in Colombo gewohnt habe, obschon er von der SLA festgenommen, gefoltert und gesucht worden sei, widerspreche der allgemeinen Lebenserfahrung, da es für die SLA ein Leichtes gewesen wäre, ihn dort ausfindig zu machen. Dies umso mehr, als er seinen Angaben zufolge mehrere Male unter Vorweisung seines Identitätsausweises kontrolliert worden sei. 4.2. Nach eingehender Prüfung der Akten ist festzustellen, dass die Vorinstanz in der angefochtenen Verfügung die Unglaubhaftigkeit der Aussagen des Beschwerdeführers überzeugend und rechtskonform dargelegt hat. Diese Erkenntnisse vermag der Beschwerdeführer in seiner Rechtsmitteleingabe nicht umzustossen. So kann das Bundesverwaltungsgericht der Meinung in seiner Beschwerdeschrift, welche durch die beigelegten schriftlichen Aussagen der an den Befragungen beteiligten zwei Substituten untermauert werden soll und wonach seine Aussagen zu seiner Festnahme durch die Armee im Jahre 2006 wegen seiner verminderten intellektuellen Fähigkeit und wegen der Art und Weise der Durchführung der Befragung sowie der Bundesanhörung widersprüchlich ausgefallen seien, nicht folgen. Es ergeben sich aus den Akten keine Hinweise darauf, dass das Aussageverhalten des Beschwerdeführers auf einen verminderten Intellekt, eine psychisch angeschlagene Situation respektive ein aggressives oder gleichgültiges Befragungsklima zurückzuführen gewesen wäre. Was letztere Behauptung anbelangt, ist insbesondere auf die Anhörung zu verweisen, wo der Sachbearbeiter den Beschwerdeführer, welcher offenbar auf eine Frage zu seinem Vater in leises Schluchzen ausgebrochen war, sich nach dem Befinden des Beschwerdeführers erkundigte und ihn fragte, ob er eine Pause machen wolle (vgl. A14/15 S. 10 F: 108). Dies deutet gerade nicht auf eine aggressive Stimmung hin. Das Aussageverhalten des Beschwerdeführers veranlasste die Befrager auch nicht zu etwaigen Unterbrüchen oder Bemerkungen. Der Beschwerdeführer machte im Verlaufe der Befragungen in dieser Hinsicht denn auch keinerlei Andeutungen oder derartige Aussagen. Der bei der Anhörung anwesende Hilfswerkvertreter sowie auch der substituierte Rechtsvertreter hielten im Nachgang an die Anhörung ebenfalls keine gegen die Aussagefähigkeit des Beschwerdeführers, den Befragungsstil oder die Korrektheit der Anhörung sprechende Einwände fest. In diesem Zusammenhang geht aus dem Anhörungsprotokoll hervor, dass die Antworten des Beschwerdeführers auf die zwei Nachfragen des Hilfswerksvertreters (vgl. A14/15 S. 12 F: 134 und F:135) und die insgesamt fünf Nachfragen des substituierten Rechtsvertreters (vgl. A14/15 S. 12 f. F: 136, F: 138, F: 140 - 143) genauso knapp und unsubstanziiert ausfielen. Es ist aus den Akten auch abzuleiten, dass der Beschwerdeführer die Bedeutung und Tragweite des Asylverfahrens sehr wohl erfassen konnte. Hinweise auf eine allfällige Urteilsunfähigkeit sind zudem nicht zu entnehmen. Im Rahmen seiner Mitwirkungspflicht wäre es dem Beschwerdeführer sodann unbenommen gewesen, bei Bedarf ein ärztliches Zeugnis einzureichen, welches allfällige psychische Beeinträchtigungen respektive eine verminderte Intelligenz oder gar fehlende Fähigkeit, auch einfache Fragen zu beantworten, belegt hätten. Zudem ist den Protokollen auch nicht zu entnehmen, dass es ihm wegen seines Alters oder infolge von Geisteskrankheit, Geistesschwäche, Trunkenheit oder ähnlichen Zuständen an der Fähigkeit zu vernunftgemässem Handeln gemangelt hätte. Auch wenn er über keine oder geringe Bildung verfügt und es für ihn nicht einfach sein dürfte, in einem fremden Land respektive fremder Kultur zu sein, darf von einer asylsuchenden Person verlangt werden, dass sie dazu beiträgt, an der Feststellung des rechtserheblichen Sachverhalts mitzuwirken und namentlich die Verfolgungssituation nachvollziehbar zu schildern, wozu dem Beschwerdeführer im Übrigen hinreichend Gelegenheit gegeben worden ist. Da er sich anlässlich der Anhörung auf die Frage nach seinem gesundheitlichen Zustand respektive seinen Beschwerden nicht zu einem allfällig schlechten psychischen Zustand geäussert hat, sondern bloss ausführte, er habe seit seiner Kindheit ab und zu (...), habe aus der Nase geblutet und wegen der Kälte Schmerzen im Arm (vgl. A14/15 S. 3 und 13), muss der Einwand in der Beschwerde, wonach er seit längerem psychisch angeschlagen sei, als Schutzbehauptung gewertet werden. Schliesslich ist festzustellen, dass er im Nachgang an die Befragung und die Anhörung den Wortlaut sämtlicher Protokolle mit seiner Unterschrift genehmigt hat, weshalb er sich seine Aussagen grundsätzlich entgegenhalten lassen muss. Die Rüge, das BFM habe den Sachverhalt ungenügend festgestellt, stösst somit ins Leere. Den übrigen Vorhaltungen des BFM hält der Beschwerdeführer bezeichnenderweise nichts Substanzielles entgegen, sondern begnügt sich im Wesentlichen damit, unter Verweis auf Protokollstellen die Aussagen des Beschwerdeführers zu wiederholen und zu behaupten, die aufgetretenen Widersprüche seien unwesentlicher Natur. In Übereinstimmung mit dem BFM geht das Bundesverwaltungsgericht davon aus, dass die vom Beschwerdeführer geltend gemachten Verfolgungsgründe insgesamt als unglaubhaft zu werten sind und er folglich im Zeitpunkt des Verlassens seines Heimatlandes nicht in asylrelevanter Weise verfolgt worden ist. Aufgrund der Akten erweisen sich die Erwägungen des BFM zu den Fluchtgründen als zutreffend und es kann vorweg vollumfänglich darauf verwiesen werden. Ergänzend bleibt festzuhalten, dass die vom Beschwerdeführer geschilderten Umstände und die Chronologie, die nach der Bombenexplosion zu seiner Festnahme geführt haben sollen, namentlich in Bezug auf den genauen Ablauf des Vorfalls überaus vage ausgefallen sind (vgl. A14/15 S. 4 ff.). Den Äusserungen sind weder die zu erwartende persönliche Betroffenheit noch der erforderliche Detailreichtum einer auf tatsächlich erlebten Ereignissen basierenden Schilderung zu entnehmen. Bezüglich der geltend gemachten Suche nach seiner Person durch die SLA sowie in Berücksichtigung der Gewaltbereitschaft gegenüber ehemaligen LTTE-Kollaborateuren scheint unrealistisch, dass sich der Beschwerdeführer nach seiner Flucht aus dem LTTE-Camp nach Hause begeben habe und sich sowie seine Familie damit einem erhöhten Risiko ausgesetzt hätte. Dass er sich daraufhin bei Verwandten im Vanni-Gebiet aufgehalten habe, obwohl er angeblich gesucht worden sei, wirkt ebenso unplausibel. Kaum der Realität entsprechen dürfte auch das Vorbringen, dass er während seines Spitalaufenthaltes und auch noch nach seiner Ausreise aus Sri Lanka von der SLA gesucht worden sei, ansonsten er nicht bereits nach einem Tag aus dem Militärcamp entlassen worden wäre (vgl. A14/15 S. 7). Als nachgeschoben und daher unglaubhaft ist in diesem Zusammenhang zu bezeichnen, dass der Beschwerdeführer erst anlässlich der Anhörung zu Protokoll gab, dass er bei einer allfälligen Rückkehr nach Sri Lanka auch Probleme wegen (...) erhalten würde, der angeblich entführt worden sei (vgl. A14/15 S. 13). Schliesslich korrespondieren die eingereichten Dokumente (vgl. Bst. A) nach zutreffender Auffassung der Vorinstanz inhaltlich in keiner Weise mit den Aussagen des Beschwerdeführers, es werden vielmehr zwei verschiedene Abläufe der Geschehnisse dargelegt. 4.3. Nach dem Gesagten gelangt das Bundesverwaltungsgericht somit zum Schluss, dass die Vorbringen des Beschwerdeführers den Anforderungen von Art. 7 AsylG an das Glaubhaftmachen nicht zu genügen vermögen. Das BFM hat demnach sein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a.a.O.,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und Art. 33 FK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vgl. das zur Publikation vorgesehene Urteil BVGE E-6220/2006 vom 27. Oktober 2011 E. 10.4.2). Der Gerichtshof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darstellen, jedoch bei einer kumulativen Würdigung diese Schwelle erreicht sein könnte, namentlich unter der weiteren Berücksichtigung der aktuellen, gegebenenfalls erhöhten, Sicherheitsvorkehrungen aufgrund der im Lande herrschenden allgemeinen Lage (vgl. T.N. v. Denmark, a.a.O., § 93, S. 28). Was die Prüfung derartiger Risikofaktoren betreffend die Situation des Beschwerdeführers anbelangt, ist an dieser Stelle auf die Erwägung 4.2. oben zu verweisen, wonach der Beschwerdeführer keiner Risikogruppe im Hinblick auf die Erfüllung der Flüchtlingseigenschaft zuzurechnen ist. Nachdem dem Beschwerdeführer nicht gelungen ist, seine Fluchtgründe glaubhaft darzustellen und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Allein der Umstand, dass er in Sri Lanka angeblich gefoltert worden sei, deren Spuren auch heute noch sichtbar seien, vermag für sich nicht zu einer Gefährdung zu führen.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6.4</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die vorläufige Aufnahme zu gewähren.</w:t>
      </w:r>
    </w:p>
    <w:p>
      <w:r>
        <w:rPr>
          <w:b/>
        </w:rPr>
        <w:t>E. 6.4.1</w:t>
      </w:r>
    </w:p>
    <w:p>
      <w:r>
        <w:t>Das Bundesverwaltungsgericht nahm im zur Publikation vorgesehenen Urteil BVGE E-6220/2006 vom 27. Oktober 2011 eine umfassende Analyse der Situation in Sri Lanka vor. Danach hat sich seit dem Ende des bewaffneten Konflikts zwischen der sri-lankischen Armee und den LTTE im Mai 2009 die allgemeine Lage in Sri Lanka erheblich verbessert. Die Situation in der Ostprovinz hat sich weitgehend stabilisiert und normalisiert, so dass der Wegweisungsvollzug in das gesamte Gebiet der Ostprovinz als grundsätzlich zumutbar zu erachten ist (vgl. Urteil a.a.O. E. 13.1). Die Lage in der Nordprovinz von Sri Lanka ist indes differenziert zu betrachten, da sich die Situation gebietsweise sehr unterschiedlich präsentiert.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Urteil a.a.O. E. 13.2.1).</w:t>
      </w:r>
    </w:p>
    <w:p>
      <w:r>
        <w:rPr>
          <w:b/>
        </w:rPr>
        <w:t>E. 6.4.2</w:t>
      </w:r>
    </w:p>
    <w:p>
      <w:r>
        <w:t>Der aus C._______ (Nordprovinz) stammende Beschwerdeführer, verfügte im Zeitpunkt der Ausreise im Januar 2010 noch über seine (...) und (...) in Jaffna (vgl. A2/9 S. 1 und S. 3). Es ist daher davon auszugehen, dass er bei einer Rückkehr nach Sri Lanka auf ein existierendes, tragfähiges soziales Netz zurückgreifen kann und ihm der Aufbau einer wirtschaftlichen Existenz - allenfalls auch mit Hilfe seiner Familie - möglich sein wird. Da der Beschwerdeführer erst bald zwei Jahre lang landesabwesend gewesen ist, bestehen keine Anhaltspunkte dafür, dass er bei einer Rückkehr nach Sri Lanka in eine existenzielle Notlage geraten würde. Unter der von ihm anlässlich der Anhörung geltend gemachten (...) leidet der Beschwerdeführer bereits seit seiner Kindheit (vgl. A14/15 S. 3). In der Schweiz hat er diesbezüglich nie einen Arzt aufgesucht oder sich wegen dieser Krankheit im Zentrum für Betreuung gemeldet, weshalb davon ausgegangen werden kann, er sei nicht auf die tägliche Einnahme von Medikamenten respektive auf eine engmaschige ärztliche Betreuung angewiesen. Zudem befindet sich in C._______ ein Krankenhaus, wo auch die Organisation Ärzte ohne Grenzen seit mehreren Jahren tätig ist, welche mit dem Gesundheitsministerium zusammenarbeitet (vgl. www.aerzte-ohne-grenzen.de&gt;informieren&gt;archiv&gt;13.07.2009&gt;Sri-Lanka: Auch Wochen nach dem offiziellen Ende der Kämpfe sind die Bedürfnisse gross&gt;index.html). Damit kann er sein bereits vorbestandenes gesundheitliche Problem allenfalls auch in seinem Heimatland (weiter-) behandeln lassen.</w:t>
      </w:r>
    </w:p>
    <w:p>
      <w:r>
        <w:rPr>
          <w:b/>
        </w:rPr>
        <w:t>E. 6.4.3</w:t>
      </w:r>
    </w:p>
    <w:p>
      <w:r>
        <w:t>Der Vollzug der Wegweisung erweist sich demnach nicht als unzumutbar im Sinne von Art. 83 Abs. 4 AuG.</w:t>
      </w:r>
    </w:p>
    <w:p>
      <w:r>
        <w:rPr>
          <w:b/>
        </w:rPr>
        <w:t>E. 6.5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und 5 VwVG) und auf insgesamt Fr. 600.- festzusetzen (Art. 1 - 3 des Reglements vom 21. Februar 2008 über die Kosten und Entschädigungen vor dem Bundesverwaltungsgericht [VGKE, SR 173.320.2]). Nachdem die Bedürftigkeit des Beschwerdeführers ausgewiesen ist und das Verfahren nicht als aussichtslos zu bezeichnen war, ist das Gesuch um Gewährung der unentgeltlichen Rechtspflege, über welches bisher nicht entschieden worden ist,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