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E-3216/2022 vom 27. Juli 2022</w:t>
      </w:r>
    </w:p>
    <w:p>
      <w:r>
        <w:t>Bundesverwaltungsgericht, 2022-07-27, DE</w:t>
      </w:r>
    </w:p>
    <w:p>
      <w:r>
        <w:rPr>
          <w:b/>
        </w:rPr>
        <w:t xml:space="preserve">Quelle: </w:t>
      </w:r>
      <w:r>
        <w:t>https://mcp.opencaselaw.ch/entscheid/bvger_E-3216_2022</w:t>
      </w:r>
    </w:p>
    <w:p>
      <w:r>
        <w:t>FR: TAF E-3216/2022 du 27 juillet 2022</w:t>
      </w:r>
    </w:p>
    <w:p>
      <w:r>
        <w:t>IT: TAF E-3216/2022 del 27 luglio 2022</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 tungen nachkommt, dass auch davon ausgegangen werden darf, dieser Staat anerkenne und schütze die Rechte, die sich für Schutzsuchende aus den Richtlinien des Europäischen Parlaments und des Rates 2013/32/EU vom 26. Juni 2013</w:t>
      </w:r>
    </w:p>
    <w:p>
      <w:r>
        <w:t>E-3216/2022 Seite 7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keine Gründe für die Annahme zu entnehmen sind, die Niederlande würden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keine konkreten Hinweise für die Annahme dargetan hat, die Niederlande würden ihm dauerhaft die ihm gemäss Auf- nahmerichtlinie zustehenden minimalen Lebensbedingungen vorenthalten, und er sich bei einer vorübergehenden Einschränkung im Übrigen nötigen- falls an die niederländischen Behörden wenden und die ihm zustehenden Aufnahmebedingungen auf dem Rechtsweg einfordern könnte (vgl. Art. 26 Aufnahmerichtlinie), dass der Vollständigkeit halber darauf hinzuwiesen ist, dass die im erst- instanzlichen Verfahren dokumentierten urologischen Probleme des Be- schwerdeführers (vgl. ärztlicher Kurzbericht vom 6. Juli 2022) offensichtlich nicht schwerwiegender Natur sind (vgl. Aktenstücke A16–A20), dass die Niederlande im Übrigen über eine ausreichende medizinische Infrastruktur verfügen (vgl. etwa Urteil F-595/2022 a.a.O. S. 5 f.), und kein Grund zur Annahme besteht, dass ihm dort eine allenfalls erforderliche me- dizinische Behandlung verweigert würde,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w:t>
      </w:r>
    </w:p>
    <w:p>
      <w:r>
        <w:t>E-3216/2022 Seite 8 dass die Ausführungen in der Beschwerdeeingabe, in welcher der Be- schwerdeführer im Wesentlichen die im Rahmen des rechtlichen Gehörs vom 13. Juli 2022 erhobenen Einwände wiederholt hat, keine andere Ein- schätzung zu rechtfertigen vermögen,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dem SEM bei der Anwendung von Art. 29a Abs. 3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 getreten ist und – weil der Beschwerdeführer nicht im Besitz einer gültigen Aufenthalts- oder Niederlassungsbewilligung ist – in Anwendung von Art. 44 AsylG die Überstellung in die Niederlande angeordnet hat (Art. 32 Bst. a AsylV 1), dass die Beschwerde aus diesen Gründen abzuweisen und die Verfügung des SEM zu bestätigen 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 dass mit diesem abschliessenden Urteil der provisorische Vollzugsstopp vom 26. Juli 2022 dahinfällt und sich der Antrag auf Verzicht auf die Erhe- bung eines Kostenvorschusses als gegenstandslos erweist.</w:t>
      </w:r>
    </w:p>
    <w:p>
      <w:r>
        <w:t>E-3216/2022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