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E-3204/2013 vom 2. April 2014</w:t>
      </w:r>
    </w:p>
    <w:p>
      <w:r>
        <w:t>Bundesverwaltungsgericht, 2014-04-02, DE</w:t>
      </w:r>
    </w:p>
    <w:p>
      <w:r>
        <w:rPr>
          <w:b/>
        </w:rPr>
        <w:t xml:space="preserve">Quelle: </w:t>
      </w:r>
      <w:r>
        <w:t>https://mcp.opencaselaw.ch/entscheid/bvger_E-3204_2013</w:t>
      </w:r>
    </w:p>
    <w:p>
      <w:r>
        <w:t>FR: TAF E-3204/2013 du 2 avril 2014</w:t>
      </w:r>
    </w:p>
    <w:p>
      <w:r>
        <w:t>IT: TAF E-3204/2013 del 2 aprile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des Asylgesetzes vom 26. Juni 1998 [AsylG, SR 142.31]; Art. 83 Bst. d Ziff. 1 des Bundesgerichtsgesetzes vom 17. Juni 2005 [BGG, SR 173.110]).</w:t>
      </w:r>
    </w:p>
    <w:p>
      <w:r>
        <w:rPr>
          <w:b/>
        </w:rPr>
        <w:t>E. 1.2</w:t>
      </w:r>
    </w:p>
    <w:p>
      <w:r>
        <w:t>Das Verfahren richtet sich nach dem VwVG, soweit das VGG oder das AsylG nichts anderes bestimmen (Art. 37 VGG; Art. 6 und 105 AsylG).</w:t>
      </w:r>
    </w:p>
    <w:p>
      <w:r>
        <w:rPr>
          <w:b/>
        </w:rPr>
        <w:t>E. 1.3</w:t>
      </w:r>
    </w:p>
    <w:p>
      <w:r>
        <w:t>Der Beschwerdeführer ist legitimiert (Art. 48 Abs. 1 VwVG), und er hat seine Beschwerde gemäss Aktenlage fristgerecht bei der schweizerischen Botschaft in Colombo eingereicht (Art. 108 Abs. 1 AsylG i.V.m. Art. 21 Abs. 1 VwVG). Die Beschwerde ist auch formgerecht (Art. 52 Abs. 1 VwVG). Auf die Beschwerde ist demnach einzutreten.</w:t>
      </w:r>
    </w:p>
    <w:p>
      <w:r>
        <w:rPr>
          <w:b/>
        </w:rPr>
        <w:t>E. 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Asylverfahren anzuwenden.</w:t>
      </w:r>
    </w:p>
    <w:p>
      <w:r>
        <w:rPr>
          <w:b/>
        </w:rPr>
        <w:t>E. 3</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dies ist vorliegend der Fall.</w:t>
      </w:r>
    </w:p>
    <w:p>
      <w:r>
        <w:rPr>
          <w:b/>
        </w:rPr>
        <w:t>E. 4.1</w:t>
      </w:r>
    </w:p>
    <w:p>
      <w:r>
        <w:t>Das BFM kann ein im Ausland gestelltes Asylgesuch ablehnen, wenn die asylsuchende Person keine Verfolgung glaubhaft machen kann oder ihr die Aufnahme in einem Drittstaat zugemutet werden kann (vgl. Art. 3, Art. 7 und alt Art. 52 Abs. 2 AsylG).</w:t>
      </w:r>
    </w:p>
    <w:p>
      <w:r>
        <w:rPr>
          <w:b/>
        </w:rPr>
        <w:t>E. 4.2</w:t>
      </w:r>
    </w:p>
    <w:p>
      <w:r>
        <w:t>Gemäss alt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4.3</w:t>
      </w:r>
    </w:p>
    <w:p>
      <w:r>
        <w:t>Aus den nachfolgenden Gründen ist die Einschätzung des BFM in der angefochtenen Verfügung, wonach sich aus den wesentlichen Vorbringen des Beschwerdeführers keine aktuelle asylrelevante Gefährdungssituation des Beschwerdeführers ergebe, zu bestätigen.</w:t>
      </w:r>
    </w:p>
    <w:p>
      <w:r>
        <w:rPr>
          <w:b/>
        </w:rPr>
        <w:t>E. 4.4</w:t>
      </w:r>
    </w:p>
    <w:p>
      <w:r>
        <w:t>Es ist mit der in der angefochtenen Verfügung zutreffenden Feststellung hervorzuheben, dass ein gegen den Beschwerdeführer nach seiner Festnahme im Januar 2009 gerichtliches Verfahren mangels Beweisen eingestellt wurde. Das BFM folgerte daraus zu Recht, dass für den srilankischen Staat keine Verdachtsmomente bestanden, ihn für eine "gefährliche" Person zu halten. Das BFM hält zudem richtigerweise fest, dies werde dadurch bestätigt, dass der Beschwerdeführer gemäss eigenen Aussagen mit Ausnahme eines kurzzeitigen Trainings bei den LTTE in der Schulzeit selber keine Kontakte mit den LTTE oder anderen regimegegnerischen Bewegungen gehabt habe. Im Weiteren ist mit der Einschätzung des BFM einig zu gehen, wonach die vom Beschwerdeführer für die folgende Zeit geltend gemachten behördlichen Massnahmen darauf hingezielt haben, dessen Bruders habhaft zu werden, und es sich nicht um direkt gegen den Beschwerdeführer gerichtete Handlungen der Behörden gehandelt hat. Auch stellt das BFM zu Recht fest, dass der Beschwerdeführer anlässlich des geltend gemachten Besuches der srilankischen Armee vom Mai 2010 nicht festgenommen wurde, was gegen sicherheitsrelevante Verdachtsmomente gegen seine Person spricht. In diesem Zusammenhang ist im Weiteren auf die veränderte allgemeine Situation in Sri Lanka hinzuweisen. Nach Beendigung des Krieges und der endgültigen Niederlage der LTTE ist die Gefahr für den Beschwerdeführer, der Zugehörigkeit zu diesen verdächtigt zu werden, tendenziell geringer geworden. Zwar haben die srilankischen Behörden die Sicherheitsmassnahmen nicht gelockert. Daher besteht die Möglichkeit, überall und jederzeit von srilankischem Sicherheitspersonal einer minuziösen Personenkontrolle unterzogen und für eingehendere Abklärungen auf den Posten mitgenommen oder in ein Armeecamp beordert zu werden. Diese sogenannten "Anti-Terrormassnahmen" werden im Raum Colombo - unbesehen der Rügen des Supreme Courts - als repressives Instrument gegen befürchtete Infiltrationen tamilischer Separatisten angewandt. Diesen Massnahmen, denen ein Grossteil der tamilischen Bevölkerung im ganzen Land und ebenso auch in Colombo ausgesetzt sind, kommt indes aufgrund mangelnder Intensität kein Verfolgungscharakter im Sinne von Art. 3 AsylG zu. Zum anderen ist, sollten sich tatsächlich Unbekannte - wie weiterhin im vorliegenden Beschwerdeverfahren vorgebracht - nach seinem Verbleib erkundigt und mit dem Tod gedroht haben, festzuhalten, dass diese Behelligungen mangels Substanziierung nicht als glaubhaft gemacht zu erachten sind. Im Weiteren wäre diesbezüglich von der Schutzfähigkeit des srilankischen Staates auszugehen, weshalb die Möglichkeit besteht, bei den zuständigen Behörden um Schutz vor Verfolgung seitens Dritter zu ersuchen. Vorliegend ergeben sich keine Anhaltspunkte auf eine Schutzunwilligkeit des srilankischen Staates. 5.Somit ist es dem Beschwerdeführer nicht gelungen, eine aktuelle Gefährdung im Sinne von Art. 3 AsylG aufzuzeigen, welche die Bewilligung der Einreise in die Schweiz rechtfertigen würde. Die Schutzbedürftigkeit des Beschwerdeführers im Sinne von alt Art. 20 i.V.m. Art. 3 AsylG ist nicht gegeben. Im Übrigen ist auch eine Beziehungsnähe des Beschwerdeführers zur Schweiz zu verneinen (alt Art. 52 Abs. 2 AsylG). Das BFM hat dem Beschwerdeführer zu Recht die Einreise in die Schweiz nicht bewilligt und das Asylgesuch abgelehnt. 6.Aus diesen Erwägungen ergibt sich, dass die angefochtene Verfügung Bundesrecht nicht verletzt und den rechtserheblichen Sachverhalt richtig und vollständig feststellt (Art. 106 Abs. 1 AsylG). Die Beschwerde ist daher abzuweisen. 7.Bei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