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E-319/2015 vom 14. April 2015</w:t>
      </w:r>
    </w:p>
    <w:p>
      <w:r>
        <w:t>Bundesverwaltungsgericht, 2015-04-14, DE</w:t>
      </w:r>
    </w:p>
    <w:p>
      <w:r>
        <w:rPr>
          <w:b/>
        </w:rPr>
        <w:t xml:space="preserve">Quelle: </w:t>
      </w:r>
      <w:r>
        <w:t>https://mcp.opencaselaw.ch/entscheid/bvger_E-319_2015</w:t>
      </w:r>
    </w:p>
    <w:p>
      <w:r>
        <w:t>FR: TAF E-319/2015 du 14 avril 2015</w:t>
      </w:r>
    </w:p>
    <w:p>
      <w:r>
        <w:t>IT: TAF E-319/2015 del 14 aprile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1.2</w:t>
      </w:r>
    </w:p>
    <w:p>
      <w:r>
        <w:t>Die Beschwerde erweist sich als offensichtlich unbegründet und ist im Verfahren einzelrichterlicher Zuständigkeit mit Zustimmung eines zweiten Richters (Art. 111 Bst. e AsylG), ohne Schriftenwechsel und mit summarischer Begründung abzuweisen (Art. 111a Abs. 1 und 2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In der Beschwerde wird geltend gemacht, die Vorinstanz habe ihre Pflicht zur vollständigen Abklärung und fehlerfreien Würdigung des rechtserheblichen Sachverhalts verletzt, indem sie sich nicht angemessen mit der aktuellen Gefährdungslage der Kopten in Ägypten auseinandergesetzt habe. So sei in der angefochtenen Verfügung nicht dargelegt worden, aus welchen Gründen sie den Schluss ziehe, dass vom Islam konvertierte Kopten in Ägypten sicher vor Verfolgung seien. Die Vor­instanz habe sich auch nicht sorgfältig mit den vom Beschwerdeführer eingereichten Videoaufzeichnungen befasst. Die diesbezügliche Begründung sei sehr rudimentär und oberflächlich ausgefallen und genüge den Anforderungen an die behördliche Begründungspflicht nicht. Das Bundesamt habe dem Beschwerdeführer nach der Bundesanhörung zudem auch nie mehr die Gelegenheit gegeben, sich zur aktuellen Gefährdungslage der Kopten in Ägypten zu äussern. In der Beschwerdeergänzung wird ausgeführt, die Filmaufnahmen seien inzwischen offensichtlich von der Vorinstanz gesichtet worden, nehme sie doch in der angefochtenen Verfügung Bezug darauf.</w:t>
      </w:r>
    </w:p>
    <w:p>
      <w:r>
        <w:rPr>
          <w:b/>
        </w:rPr>
        <w:t>E. 2.2</w:t>
      </w:r>
    </w:p>
    <w:p>
      <w:r>
        <w:t>Im Folgenden ist zu prüfen, ob das SEM den Untersuchungsgrundsatz gemäss Art. 12 VwVG, seine behördliche Begründungspflicht im Sinne von Art. 29 Abs. 2 BV oder den Anspruch auf rechtliches Gehör des Beschwerdeführers nach Art. 29 Abs. 3 BV verletzt hat.</w:t>
      </w:r>
    </w:p>
    <w:p>
      <w:r>
        <w:rPr>
          <w:b/>
        </w:rPr>
        <w:t>E. 2.3.1</w:t>
      </w:r>
    </w:p>
    <w:p>
      <w:r>
        <w:t>Der Untersuchungsgrundsatz gehört zu den allgemeinen Grundsätzen des Asylverfahrens (vgl. Art. 12 VwVG i.V.m Art. 6 AsylG). Demnach hat die Behörde von Amtes wegen für die richtige und vollständige Abklärung des rechtserheblichen Sachverhaltes zu sorgen. Der Untersuchungsgrundsatz findest seine Grenze an der Mitwirkungspflicht des Asylsuchenden (vgl. Art. 8 AsylG).</w:t>
      </w:r>
    </w:p>
    <w:p>
      <w:r>
        <w:rPr>
          <w:b/>
        </w:rPr>
        <w:t>E. 2.3.2</w:t>
      </w:r>
    </w:p>
    <w:p>
      <w:r>
        <w:t>Gemäss Art. 29 VwVG haben die Parteien Anspruch auf rechtliches Gehör, wobei der Anspruch mit der Pflicht der Behörde korreliert, die Vorbringen tatsächlich anzuhören,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und BVGE 2009/35 E. 6.4.1, je mit weiteren Hinweisen).</w:t>
      </w:r>
    </w:p>
    <w:p>
      <w:r>
        <w:rPr>
          <w:b/>
        </w:rPr>
        <w:t>E. 2.4</w:t>
      </w:r>
    </w:p>
    <w:p>
      <w:r>
        <w:t>Den Akten kann entnommen werden, dass dem Beschwerdeführer durchaus Gelegenheit gegeben wurde, seine Asylgründe umfassend darzulegen. Es ist nicht ersichtlich, inwiefern das rechtliche Gehör des Beschwerdeführers verletzt sein könnte. Die Vorinstanz befragte ihn anlässlich der Anhörung ausführlich, und die ihm gestellten Fragen waren sachdienlich. Obschon die Begründung des Staatssekretariats zu den eingereichten Videoaufzeichnungen eher kurz ausgefallen ist, sind - wie nun auch der Beschwerdeführer in der Ergänzung seines Rechtsmittels einzugestehen scheint - keine Hinweise auf eine unsorgfältige Prüfung der Beweismittel ersichtlich. Insgesamt ergibt die angefochtene Verfügung in rechtsgenüglicher Weise Aufschluss darüber, aus welchen Gründen die Vorinstanz das Asylgesuch des Beschwerdeführers abwies. So war es dem Beschwerdeführer denn auch möglich, den Entscheid sachgerecht anzufechten. Bei der Auseinandersetzung des BFM mit der allgemeinen Lage der Kopten in Ägypten hat die Vorinstanz - unter Angabe entsprechender Referenzurteile - auf die Länderpraxis des Bundesverwaltungsgerichts verwiesen. Auch dieses Vorgehen ist nicht zu beanstanden. Schliesslich hat der Beschwerdeführer auch im Verfahren vor dem Bundesverwaltungsgericht hinreichend Gelegenheit gehabt, zu seinen Asylgründen und zu den "neusten Entwicklungen in Ägypten" Stellung zu nehmen. Er äusserte sich in der Beschwerde ausführlich zur Argumentation der Vorinstanz, reichte weitere Beweismittel ein und nahm auch die ihm eingeräumte Gelegenheit einer Beschwerdeergänzung wahr.</w:t>
      </w:r>
    </w:p>
    <w:p>
      <w:r>
        <w:rPr>
          <w:b/>
        </w:rPr>
        <w:t>E. 2.5</w:t>
      </w:r>
    </w:p>
    <w:p>
      <w:r>
        <w:t>Bei dieser Sachlage besteht keinerlei Veranlassung, die angefochtene Verfügung aus formellen Gründen aufzuheben.</w:t>
      </w:r>
    </w:p>
    <w:p>
      <w:r>
        <w:rPr>
          <w:b/>
        </w:rPr>
        <w:t>E. 2.6</w:t>
      </w:r>
    </w:p>
    <w:p>
      <w:r>
        <w:t>Soweit auf Beschwerdeebene wiederholt der Beizug der kantonalen Migrationsakten beantragt wird, erweist sich dies ebenfalls als unnötig: Der rechtserhebliche Sachverhalt ist diesbezüglich hinreichend erstellt, zumal die bei den Asylakten liegenden Dokumente aus den Migrationsverfahren (darunter das SEM-Aktenstück A2/12, mit der Kopie eines Bundesgerichtsurteils vom 2. März 2012, in dem die prozessuale Vorschichte beschrieben wird) ein klares Bild vermitteln. Dieser prozessuale Antrag ist abzuweisen.</w:t>
      </w:r>
    </w:p>
    <w:p>
      <w:r>
        <w:rPr>
          <w:b/>
        </w:rPr>
        <w:t>E. 3.1</w:t>
      </w:r>
    </w:p>
    <w:p>
      <w:r>
        <w:t>In der Beschwerde wurde sodann geltend gemacht, die Vorinstanz habe Art. 7 AsylG zu restriktiv angewendet. Der Beschwerdeführer habe nachweisen, zumindest aber glaubhaft machen können, dass er, als vom Islam rückkonvertierter, mit einer Muslimin verheirateter Kopte, begründete Furcht vor zukünftigen Verfolgungshandlungen durch fanatische Isla­misten in Ägypten habe. Der ägyptische Staat sei zudem mit anderen innerstaatlichen Problemen beschäftigt und faktisch nicht in der Lage, ihm Schutz zu gewähren. Daher sei die Verfolgung asylrechtlich relevant und als Gefährdung im Sinne von Art. 3 AsylG zu qualifizieren. Da die Ausstrahlung der Fernsehsendung ausserdem nicht im Einflussbereich des Beschwerdeführers gelegen sei, sei ihm Asyl zu gewähren. Zumindest aber sei seine Flüchtlingseigenschaft aufgrund subjektiver Nachfluchtgründe im Sinne von Art. 54 AsylG anzuerkennen.</w:t>
      </w:r>
    </w:p>
    <w:p>
      <w:r>
        <w:rPr>
          <w:b/>
        </w:rPr>
        <w:t>E. 3.2.1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Vorab ist festzustellen, dass der Beschwerdeführer das Vorbringen im Zusammenhang mit der angeblich beim US-Fernsehen tätigen Tochter und seine angebliche Gefährdung als (rück)konvertierter Kopte bereits in seinem Gesuch um Anordnung der vorläufigen Aufnahme wegen einer Gefährdung im Sinn von Art. 3 EMRK vom 30. Mai 2010 (vgl. Beschwerdebeilage 3) ausführlich geltend gemacht hatte. Dieses Gesuch wurde von der kantonalen Migrationsbehörde abgewiesen, und eine Beschwerde gegen diese Verfügung an die kantonale Sicherheitsdirektion blieb ebenso erfolglos wie die Beschwerde an das Verwaltungsgericht des Kantons C._______, dessen Urteil vom 23. November 2011 unangefochten in Rechtskraft erwuchs (vgl. die Darstellung der Prozessgeschichte im Bundesgerichtsurteil 2C_193/2012 E. 1.2). Zuvor war die Anordnung der Wegweisung - respektive die Nichterteilung der Aufenthaltsbewilligung - durch alle kantonalen Instanzen und schliesslich durch das Bundesgericht bestätigt worden, das im Urteil 2C_681/2009 vom 1. März 2010 festhielt, der Beschwerdeführer berufe sich in rechtsmissbräuchlicher Weise auf seine nur formell bestehende Ehe. Daraufhin stellte der Beschwerdeführer am 6. September 2011 ein Wiedererwägungsgesuch beim kantonalen Migrationsamt, welches auf das Gesuch nicht eintrat. Beschwerden gegen diese Verfügung wurden durch die Sicherheitsdirektion und das kantonale Verwaltungsgericht abgewiesen; das daraufhin erneut angerufene Bundesgericht trat mit Urteil 2C_193/2012 vom 2. März 2012 auf die Beschwerde des Beschwerdeführers nicht ein. Kurze Zeit später, am 11. Juni 2012 stellte der Beschwerdeführer dann sein Asylgesuch. Ob es sich dabei um ein missbräuchlich nachgereichtes Asylgesuch im Sinn von aArt. 33 AsylG handelte, auf welches das BFM nicht hätte eintreten müssen, braucht vorliegend nicht geprüft zu werden. Immerhin kann aber festgestellt werden, dass die vom Beschwerdeführer geltend gemachte Gefährdung durch die zuständigen kantonalen Migrationsbehörden inhaltlich geprüft und rechtskräftig verneint worden ist.</w:t>
      </w:r>
    </w:p>
    <w:p>
      <w:r>
        <w:rPr>
          <w:b/>
        </w:rPr>
        <w:t>E. 3.4</w:t>
      </w:r>
    </w:p>
    <w:p>
      <w:r>
        <w:t>Nach Prüfung der Asylakten des Beschwerdeführers und der von ihm eingereichten Beweismittel ist weiter festzuhalten, dass der Mass­stab des Glaubhaftmachens von der Vorinstanz nicht verkannt wurde. Das Gericht teilt die Auffassung, dass der Beschwerdeführer die angebliche Furcht vor fanatischen Islamisten nicht in nachvollziehbarer Weise hat glaubhaft machen können.</w:t>
      </w:r>
    </w:p>
    <w:p>
      <w:r>
        <w:rPr>
          <w:b/>
        </w:rPr>
        <w:t>E. 3.5</w:t>
      </w:r>
    </w:p>
    <w:p>
      <w:r>
        <w:t>Der Beschwerdeführer führte an, ein in E._______ lebender Bekannter M. habe ihn nach Ausstrahlung der Sendung angerufen, bedroht und ihm vor einer Rückkehr nach Ägypten abgeraten (vgl. SEM-Akte A6/11 F35). Die Frage, ob von M. persönlich eine Gefahr ausgehe oder ob dieser nur die Information über die Sendung verbreitet habe, beantwortete der Beschwerdeführer nicht klar, führte aber immerhin aus, M. habe die Informationen verbreitet (vgl. SEM-Akte A6/11 F38). Er vermochte nicht nachvollziehbar ausführen, wie sich die Verbreitung der Information schliesslich konkret in eine flüchtlingsrechtlich relevante Gefährdung manifestiert haben soll. Er schilderte zwar ausführlich die Furcht, die der Telefonanruf bei ihm ausgelöst habe (vgl. SEM-Akte A6/11 F38). Den Akten wären jedoch - selbst bei Annahme der Authentizität der Vorbringen - keine Anhaltspunkte für eine Verfolgung zu entnehmen, welche sich mit beachtlicher Wahrscheinlichkeit und in absehbarer Zukunft verwirklicht hätte respektive verwirklichen würde. Im Übrigen kann der Vollständigkeit halber auch auf die Subsidiarität des flüchtlingsrechtlichen Schutzes verwiesen werden, wonach die Zuerkennung der Flüchtlingseigenschaft voraussetzt, dass die betroffene Person in ihrem Heimatland keinen adäquaten Schutz finden kann (vgl. BVGE 2011/51 E. 6.1. m.H.). In Ägypten steht grundsätzlich eine funktionierende und effiziente Schutzinfrastruktur zur Verfügung, deren Inanspruchnahme dem Beschwerdeführer objektiv zugänglich und subjektiv zuzumuten wäre.</w:t>
      </w:r>
    </w:p>
    <w:p>
      <w:r>
        <w:rPr>
          <w:b/>
        </w:rPr>
        <w:t>E. 3.6</w:t>
      </w:r>
    </w:p>
    <w:p>
      <w:r>
        <w:t>Auf weitere Ausführungen kann an dieser Stelle verzichtet und vollumfänglich auf die zutreffenden Erwägungen der Vorinstanz verwiesen werden.</w:t>
      </w:r>
    </w:p>
    <w:p>
      <w:r>
        <w:rPr>
          <w:b/>
        </w:rPr>
        <w:t>E. 3.7</w:t>
      </w:r>
    </w:p>
    <w:p>
      <w:r>
        <w:t>Zusammenfassend ist festzuhalten, dass es dem Beschwerdeführer nicht gelingt, Gründe nach Art. 3 AsylG glaubhaft zu machen, weshalb auch der Eventualantrag auf Feststellung seiner Flüchtlingseigenschaft abzuweisen ist. Die Vorinstanz hat das Asylgesuch zu Recht abgelehnt.</w:t>
      </w:r>
    </w:p>
    <w:p>
      <w:r>
        <w:rPr>
          <w:b/>
        </w:rPr>
        <w:t>E. 4</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2013/37 E 4.4; 2009/50 E. 9, je m.w.H.). Die Wegweisung wurde ebenfalls zu Recht angeordnet.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Der Beschwerdeführer rügt in Bezug auf die Durchführbarkeit des Vollzugs, dass diese unzulässig sei. Die Rückführung nach Ägypten würde gegen zwingendes und absolutes Völkerrecht verstossen. So bestehe für den Beschwerdeführer - als Kopte in einem islamischen Land - ein reelles Risiko schwerer Menschenrechtsverletzungen. Im Übrigen sei der Wegweisungsvollzug auch unzumutbar, da der Beschwerdeführer sein Heimatland vor nun bald zehn Jahren verlassen und in der Schweiz ein neues Leben aufgebaut habe. Er sei perfekt integriert und auch erwerbstätig. Er stehe in enger Beziehung zu einer Frau und deren Schweizer Sohn und beabsichtige die Heirat. Es sei vorliegend von einem persönlichen Härtefall des Beschwerdeführers auszugehen, da gemäss bundesgerichtlicher Rechtsprechung bei einer Aufenthaltsdauer von mehr als zehn Jahren davon auszugehen sei, dass die Beziehung zur Schweiz so eng sei, dass eine unzumutbare Härte darin liegen würde, wenn die Beziehung nicht mehr gelebt werden könnte.</w:t>
      </w:r>
    </w:p>
    <w:p>
      <w:r>
        <w:rPr>
          <w:b/>
        </w:rPr>
        <w:t>E. 5.4.1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5.4.2</w:t>
      </w:r>
    </w:p>
    <w:p>
      <w:r>
        <w:t>Sodann ergeben sich nach dem oben Gesagten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wie erwähnt, nicht. Auch die allgemeine Menschenrechtssituation in Ägypten lässt den Wegweisungsvollzug zum heutigen Zeitpunkt klarerweise nicht als unzulässig erscheinen.</w:t>
      </w:r>
    </w:p>
    <w:p>
      <w:r>
        <w:rPr>
          <w:b/>
        </w:rPr>
        <w:t>E. 5.4.3</w:t>
      </w:r>
    </w:p>
    <w:p>
      <w:r>
        <w:t>Nach dem Gesagten ist der Vollzug der Wegweisung sowohl im Sinne der asyl- als auch der völkerrechtlichen Bestimmungen zulässig. 5.5.1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5.5.2 In Ägypten herrscht keine Situation allgemeiner Gewalt, weshalb in konstanter Praxis von der generellen Zumutbarkeit des Wegweisungsvollzugs dorthin ausgegangen wird (vgl. Urteile des BVGer D-1937/2014 vom 8. Juli 2014 E. 6.3.1 und D-1609/2014 vom 7. Juli 2014 E. 6.3.1). Im heutigen Ägypten sind die koptischen Christen mit geschätzten neun Millionen Menschen eine Minderheit innerhalb der muslimischen Bevölkerungsmehrheit. Das Bundesverwaltungsgericht verkennt nicht, dass die Kopten aufgrund ihrer Religionszugehörigkeit gesellschaftlichen Benachteiligungen ausgesetzt sein können. Nach dem Sturz des ehemaligen Präsidenten Mohammed Mursi von der Moslembruderschaft im Juli 2013 und insbesondere auch nach der gewaltsamen Räumung von zwei Pro-Mursi-Protestlagern in Kairo am 14. Au­gust 2013 durch ägyptische Sicherheitskräfte kam es zu einer Gewaltwelle gegenüber Christen und christlichen Einrichtungen, weil den Kopten durch die Moslembrüderschaft vorgeworfen wurde, den Sturz von Mohammed Mursi gutzuheissen und unterstützt zu haben. In der Folge gingen die staatlichen Sicherheitskräfte massiv gegen Anhänger der Muslimbrüderschaft vor und die Gewalt gegen Christen und ihre Einrichtungen ging wieder deutlich zurück. 5.5.3 Das Bundesverwaltungsgericht geht in konstanter Praxis davon aus, dass Kopten in Ägypten keiner kollektiven Gefährdung gemäss Art. 83 Abs. 4 AuG unterliegen (vgl. statt vieler die beiden Urteile des BVGer D-1612/2014 vom 7. Juli 2014 E. 6.3 und D-2007/2014 vom 14. August 2014 E. 8.3). 5.5.4 Das Bundesverwaltungsgericht beschränkt sich auf die Feststellung, dass sich in den Akten keine konkreten Anhaltspunkte für die Annahme finden lassen, der Beschwerdeführer würde in Ägypten aus individuellen Gründen wirtschaftlicher, sozialer oder gesundheitlicher Natur in eine existenzbedrohende Situation geraten. Er ist in seinem Leben mehrmals in andere Länder umgezogen und hat sich jedes Mal beruflich und privat gut zu integrieren gewusst. Er hat bereits als Kind und später auch als Erwachsener in Ägypten gelebt, er spricht Arabisch und Englisch und verfügt über genügend Berufserfahrung in der (...)branche, weshalb davon auszugehen ist, dass er sich eine neue Existenz aufbauen kann. 5.5.5 Hinsichtlich der auf Beschwerdeebene angeführten Beeinträchtigung des psychischen Gesundheitszustandes des Beschwerdeführers - welche indes nicht belegt wurde - hält das Bundesverwaltungsgericht vollständigkeitshalber das Folgende fest: Obschon die medizinische Versorgungslage in Ägypten zwar nicht dieselbe Qualität wie in der Schweiz aufweist, muss der Beschwerdeführer bei einer Rückkehr nach Ägypten angesichts der dort bestehenden medizinischen Infrastruktur keine drastische oder lebensbedrohende Verschlechterung seines Gesundheitszustands befürchten (vgl. zur medizinischen Versorgungslage in Ägypten etwa das Urteil des BVGer E-1140/2013 vom 25. November 2014 E. 6.1). Es steht ihm offen, für die Fortsetzung der angeblich in der Schweiz begonnenen Behandlung seiner psychischen Leiden medizinische Hilfe in Ägypten in Anspruch zu nehmen. Nötigenfalls kann er seine Verwandten, welche im Ausland, so zum Beispiel in den USA, wohnhaft zu sein scheinen, um finanzielle Unterstützung ersuchen. Schliesslich ist darauf hinzuweisen, dass der Beschwerdeführer im Rahmen der individuellen Rückkehrhilfe die Möglichkeit hat, zusätzliche medizinische Hilfeleistungen (Medikamentenvorrat, Organisation einer medizinischen Behandlung) zu beantragen (vgl. Art. 75 der Asylverordnung 2 vom 11. August 1999 [AsylV 2, SR 142.312]). 5.5.6 Nach dem Gesagten erweist sich der Vollzug der Wegweisung auch als zumutbar.</w:t>
      </w:r>
    </w:p>
    <w:p>
      <w:r>
        <w:rPr>
          <w:b/>
        </w:rPr>
        <w:t>E. 5.6</w:t>
      </w:r>
    </w:p>
    <w:p>
      <w:r>
        <w:t>Schliesslich besitzt der Beschwerdeführer über einen gültigen ägyptischen Reisepass, weshalb der Vollzug der Wegweisung auch als möglich zu bezeichnen ist (Art. 83 Abs. 2 AuG).</w:t>
      </w:r>
    </w:p>
    <w:p>
      <w:r>
        <w:rPr>
          <w:b/>
        </w:rPr>
        <w:t>E. 5.7</w:t>
      </w:r>
    </w:p>
    <w:p>
      <w:r>
        <w:t>Zusammenfassend hat die Vorinstanz den Wegweisungsvollzug zu Recht als zulässig, zumutbar und möglich bezeichnet. Dem Subeventualantrag um Anordnung der vorläufigen Aufnahme kann somit nicht stattgegeben werden (Art. 83 Abs. 1-4 AuG).</w:t>
      </w:r>
    </w:p>
    <w:p>
      <w:r>
        <w:rPr>
          <w:b/>
        </w:rPr>
        <w:t>E. 5.8</w:t>
      </w:r>
    </w:p>
    <w:p>
      <w:r>
        <w:t>Soweit der Beschwerdeführer geltend macht, er habe inzwischen eine sehr enge Beziehung zur Schweiz und es liege eine unzumutbare Härte im Wegweisungsvollzug, ist vorab auf die Bestimmung von Art. 14 Abs. 2 AsylG hinzuweisen, wonach der zuständige Aufenthaltskanton bei einer fortgeschrittenen Integration und dem Vorliegen eines schwerwiegenden persönlichen Härtefalls für die betreffende Person eine Aufenthaltsbewilligung beantragen kann. Das unsubstanziierte Vorbringen des Beschwerdeführers, er stehe in Beziehung zu einer Frau (und deren Sohn) und beabsichtige eine weitere Heirat, vermag an den bisherigen Ausführungen nichts zu ändern.</w:t>
      </w:r>
    </w:p>
    <w:p>
      <w:r>
        <w:rPr>
          <w:b/>
        </w:rPr>
        <w:t>E. 6</w:t>
      </w:r>
    </w:p>
    <w:p>
      <w:r>
        <w:t>Aus diesen Erwägungen ergibt sich, dass die angefochtene Verfügung Bundesrecht nicht verletzt und auch sonst nicht zu beanstanden ist (Art. 106 Abs. 1 AsylG, Art. 49 VwVG).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