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E-3194/2022 vom 23. Mai 2024</w:t>
      </w:r>
    </w:p>
    <w:p>
      <w:r>
        <w:t>Bundesverwaltungsgericht, 2024-05-23, DE</w:t>
      </w:r>
    </w:p>
    <w:p>
      <w:r>
        <w:rPr>
          <w:b/>
        </w:rPr>
        <w:t xml:space="preserve">Quelle: </w:t>
      </w:r>
      <w:r>
        <w:t>https://mcp.opencaselaw.ch/entscheid/bvger_E-3194_2022</w:t>
      </w:r>
    </w:p>
    <w:p>
      <w:r>
        <w:t>FR: TAF E-3194/2022 du 23 mai 2024</w:t>
      </w:r>
    </w:p>
    <w:p>
      <w:r>
        <w:t>IT: TAF E-3194/2022 del 23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E-3194/2022 Seite 6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gelangte in der angefochtenen Verfügung zum Schluss, die geltend gemachten Vorbringen hielten den Anforderungen an die Glaubhaftigkeit gemäss Art. 7 AsylG nicht stand. Die Beschwerdeführerin erfülle die Flüchtlingseigenschaft nicht. Anlässlich der Anhörung sei sie aufgefordert worden, ausführlich über die Drohungen ihres zweiten Ehemannes nach der Ehescheidung zu erzählen. Ihre diesbezüglichen Ausführungen seien jedoch äusserst einsilbig ausge- fallen. Anstatt die Erlebnisse der geltend gemachten Bedrohungen sub- stantiiert zu schildern, habe sie in der gleichen Art und Weise die Aussagen der Erstbefragung wiederholt. Sie habe lediglich stichwortartig aufgezählt, ihr zweiter Ehemann habe ihr vorgeworfen, ihr letztes Kind sei nicht von</w:t>
      </w:r>
    </w:p>
    <w:p>
      <w:r>
        <w:t>E-3194/2022 Seite 7 ihm und er wolle sie und ihr Kind durch einen natürlichen Unfall umkommen lassen sowie Säure auf sie werfen. Sie habe zudem sowohl im Rahmen der Erstbefragung als auch anlässlich der Anhörung unterschiedliche Angaben zur behaupteten Bedrohungssitu- ation seitens ihrer Brüder gemacht. Im Rahmen der Erstbefragung habe sie vorgebracht, ihr zweiter Ehemann habe sogar ihre Brüder gegen sie gewonnen. Diese hätten sie bedroht und als eine Schande bezeichnet. An der Anhörung habe sie hingegen Rückfragen gestellt, so als könne sie sich an ihre Angaben aus der Erstbefragung nicht erinnern. Sie habe gemut- masst, wenn ihre Brüder von ihrer Ehescheidung erfahren hätten, hätten sie alles getan, um ihr Schaden zuzufügen. Die Befürchtungen vor einer allfälligen Bedrohung habe sie in keiner Weise substantiiert ausgeführt. Ihre Angaben zur behaupteten Eröffnung eines Sicherheitsdossiers bei den iranischen Behörden durch ihren zweiten Ehemann sei in beiden Befragun- gen oberflächlich geblieben und die Aussagen seien widersprüchlich aus- gefallen. Während sie in der Erstbefragung behauptet habe, es sei gegen sie ein Dossier wegen Nichtrespektierens der religiösen Werte und wegen ihrer ausserehelichen Beziehung eröffnet worden, habe sie in der Anhö- rung zunächst angegeben, sie wisse nicht, ob ein Dossier eröffnet worden sei, später jedoch erklärt, sie wisse nicht, weshalb oder aufgrund welcher Straftatbestände ein Dossier eröffnet worden sei. Die Botschaftsabklärung habe ergeben, dass es keinerlei Strafregisterein- träge gebe und keinerlei Verurteilungen registriert seien. Weder habe sie im Rahmen des rechtlichen Gehörs allfällige pendente Strafverfahren im Heimatstaat mit entsprechenden Beweismitteln belegt, noch habe sie eine allfällige Gefährdungssituation in substantiierter Weise dargelegt. Im Übri- gen weckten die sich aus der Abklärung ergebenden Widersprüche bezüg- lich Familien- und Wohnsituation zwar Zweifel an den Angaben im Asylver- fahren, seien aber für die Beurteilung der Flüchtlingseigenschaft nicht von Belang. Ihre Ausführungen enthielten zudem keinerlei beziehungsweise kaum Re- alkennzeichen und erweckten nicht den Eindruck von etwas tatsächlich Er- lebtem. Es sei ihr nicht gelungen, eine Gefährdungs- oder Verfolgungssi- tuation durch die heimatlichen Behörden, durch ihren zweiten Ehemann und durch ihre Brüder glaubhaft zu machen.</w:t>
      </w:r>
    </w:p>
    <w:p>
      <w:r>
        <w:t>E-3194/2022 Seite 8</w:t>
      </w:r>
    </w:p>
    <w:p>
      <w:r>
        <w:rPr>
          <w:b/>
        </w:rPr>
        <w:t>E. 5.2</w:t>
      </w:r>
    </w:p>
    <w:p>
      <w:r>
        <w:t>Die Beschwerdeführerin bringt in der Beschwerde vor, entgegen der Interpretation der Vorinstanz habe sie in der ersten Anhörung über zwei Seiten detaillierte Aussagen zu den Bedrohungen durch ihren zweiten Ehe- mann gemacht und im freien Bericht ausführlich und stringent ihre Erleb- nisse sowie ihre jeweiligen Gefühle und Gedanken beschrieben. Auch in der zweiten Anhörung habe sie detaillierte Aussagen gemacht und es sei zu keinem einzigen Widerspruch zu den vorherigen Aussagen gekommen. Der Vorwurf, sie habe die Drohungen lediglich stichwortartig aufgezählt, sei gänzlich falsch. Bei der nächsten Anhörung habe sie verständlicherweise nicht sämtliche Aussagen wiederholt, sondern sich auf das Beantworten der Fragen beschränkt. Im Weiteren hätten ihre Brüder offenbar noch keine Gewissheit über die Scheidung gehabt. Sobald sie sich dieser Tatsache sicher sein würden, rechne sie mit drastischen Konsequenzen. Beim eröffneten Sicherheitsdossier handle es sich sodann um ein Dossier des (…) (Anmerkung des Gerichts: J._______) der Islamischen Republik Iran. Verständlicherweise könne sie keine genaueren Angaben dazu ma- chen. Sie verlasse sich bei ihren Aussagen auf die Informationen ihres Liebhabers, welcher ebenfalls beim J._______ tätig sei und daher als gute Quelle bezeichnet werden könne. Es handle sich jedoch niemals um fakti- sche Beweise. Die teilweise unterschiedlichen Aussagen ihrerseits spie- gelten wider, dass sie nicht genau wissen könne, inwiefern sie überwacht werde. Sie habe im Übrigen niemals ausgesagt, sie sei verurteilt worden oder sie verfüge über einen Strafregistereintrag. Vielmehr habe sie immer nur von einem Sicherheitsdossier beim J._______ gesprochen. Die Botschaft habe darauf keinen Zugriff und könne diese Aussage gar nicht prüfen. Sie habe sich in der Anhörung umfassend geäussert; eine weitergehende Schilde- rung sei gar nicht möglich gewesen. Zu den angeblichen Falschangaben habe die Vorinstanz selber korrekt festgestellt, diese seien für die Beurtei- lung der Flüchtlingseigenschaft nicht relevant, um sie dann trotzdem zum Anlass zu nehmen, ihre Angaben in Zweifel zu ziehen. Wie sich bereits aus den Beilagen ergebe, sei ihrem Sohn am (…) 2022 in D._______ Asyl gewährt worden. Da sie aus den gleichen Gründen die Flucht aus dem Iran auf sich genommen hätten, seien ihre Asylgründe identisch. Es verwundere daher, dass die schweizerischen Behörden eine</w:t>
      </w:r>
    </w:p>
    <w:p>
      <w:r>
        <w:t>E-3194/2022 Seite 9 gänzlich andere Auslegung «der Flüchtlingseigenschaft» angewendet hät- ten.</w:t>
      </w:r>
    </w:p>
    <w:p>
      <w:r>
        <w:rPr>
          <w:b/>
        </w:rPr>
        <w:t>E. 5.3</w:t>
      </w:r>
    </w:p>
    <w:p>
      <w:r>
        <w:t>Nach Prüfung der Akten kommt das Bundesverwaltungsgericht zum Schluss, dass die Vorinstanz die Vorbringen der Beschwerdeführerin zu Recht als unglaubhaft qualifiziert hat. Zur Vermeidung von Wiederholungen kann auf die angefochtene Verfügung (vgl. SEM-Akte […]-56/15) sowie die Zusammenfassung in E. 5.1 supra verwiesen werden. Der Beschwerde- führerin gelingt es nicht, den Argumenten der Vorinstanz etwas Stichhalti- ges entgegenzusetzen. Entgegen der Ansicht der Beschwerdeführerin hat die Vorinstanz zu Recht festgestellt, ihre Vorbringen betreffend die Drohungen durch ihren zweiten Ehemann seien einsilbig und stichwortartig ausgefallen und enthielten kei- nerlei Realkennzeichen. Zwar gab die Beschwerdeführerin lange Berichte von sich, zu ihren eigentlichen Fluchtgründen sind ihre Schilderungen aber äusserst knapp und detailarm ausgefallen (vgl. SEM-Akten […]-27/14 F56- F57; […]-30/15 F16, F18 f., F31). Anlässlich der Anhörung wusste die Beschwerdeführerin nicht mehr, was sie bei der Erstbefragung zum Thema einer angeblichen Bedrohungssitu- ation durch ihre Brüder angegeben hatte, was erstaunt. (vgl. SEM-Akte […]-30/15 F46 f.). Hätte tatsächlich eine solche bestanden, wäre nämlich zu erwarten, dass sie sich umgehend daran erinnert und darüber jederzeit detailliert und widerspruchsfrei berichten kann. Zudem hält sie in der Be- schwerde erneut fest, die Brüder hätten noch keine Gewissheit über die Scheidung gehabt, und sie habe lediglich mit Konsequenzen gerechnet (vgl. Beschwerde S. 7; SEM-Akte […]-30/15 F48, F50). Es wäre jedoch zu erwarten gewesen, dass die Brüder umgehend über die Scheidung infor- miert worden wären. Im Übrigen ist die Beschwerdeführerin zwei respek- tive – gemäss der Botschaftsabklärung – dreimal geschieden und lebte nach der letzten Scheidung im Jahr 2014 noch ein Jahr offenbar von den Brüdern unbehelligt im Iran. Die Widersprüche betreffend das Sicherheitsdossier vermag die Be- schwerdeführerin mit ihren Ausführungen ebenfalls nicht aufzulösen. Selbst wenn es sich um ein «geheimes» Dossier handeln würde, wäre von ihr zu erwarten, dass ihre Ausführungen hinsichtlich des Bestehens res- pektive Nichtbestehens und der Bekanntheit des Inhalts des Dossiers in sich konsistent und widerspruchsfrei ausfielen. Dies ist offensichtlich nicht</w:t>
      </w:r>
    </w:p>
    <w:p>
      <w:r>
        <w:t>E-3194/2022 Seite 10 der Fall, was die Vorinstanz richtig ausgeführt hat (vgl. SEM-Akten […]- 56/15 S. 5 f.; […]-27/14 F57; […]-30/15 F16, F18 f., F31, F33 f.). Dass dem Sohn der Beschwerdeführerin in D._______ Asyl gewährt wor- den sei, ändert an der Richtigkeit der vorinstanzlichen Einschätzung im vorliegenden Verfahren nichts. Bei der Prüfung der Flüchtlingseigenschaft hält sich die Vorinstanz wie auch das Bundesverwaltungsgericht an die völ- kerrechtlichen Vorgaben und beurteilt die geltend gemachten Asylgründe entsprechend dem nationalen Recht. Aus der Beilage 5 zur Beschwerde geht im Übrigen hervor, dass der Sohn der Beschwerdeführerin andere Asylgründe geltend gemacht hat als die Beschwerdeführerin. In der Befragung nach Art. 26 Abs. 3 AsylG («Erstbefragung»; vgl. SEM- Akte […]-27/14) wurde die Beschwerdeführerin nicht summarisch zu ihren Gesuchgründen befragt, wie sie behauptet (vgl. Beschwerde S. 9). Es han- delte sich um eine Anhörung im Sinne von Art. 29 Abs. 1 AsylG, was sich bereits aus der Vorladung ergibt (vgl. SEM-Akte […]-24/2). Darüber hinaus wurde die Beschwerdeführerin während dieser Anhörung auf die Mitwir- kungs- und Wahrheitspflicht hingewiesen. Sie wurde darüber informiert, es sei Ziel der Anhörung, alle erforderlichen Fakten zu sammeln, die für die Beurteilung ihres Asylgesuchs notwendig seien. Ausserdem wurde sie zu Beginn des zweiten Teils der Anhörung darauf aufmerksam gemacht, es gehe ab jetzt um ihre Asylgründe und sie werde gebeten, «möglichst de- taillierte Angaben» zu machen respektive solle sie «ausführlich schildern», wie es zur Flucht gekommen sei (vgl. SEM-Akte […]-27/14). Die Beschwer- deführerin spricht zudem in der Beschwerde selber von der «ersten Anhö- rung» und von «detaillierte[n] Aussagen» (vgl. E. 5.2 supra; Beschwerde S. 6). Die Vorinstanz hat damit zu Recht die Widersprüche in den Aussa- gen der Erstbefragung und der Anhörung beachtet. Was die Botschaftsabklärung anbelangt, hat die Vorinstanz schliesslich ebenso korrekt festgehalten, dass die Widersprüche betreffend die Wohn- und Familiensituation nicht von Belang ist für die Beurteilung der Flücht- lingseigenschaft; hingegen erwecken sie Zweifel an der persönlichen Glaubwürdigkeit der Beschwerdeführerin und verstärken dadurch nur noch die Überzeugung, dass die Aussagen der Beschwerdeführerin zu ihren Fluchtgründen unglaubhaft sind.</w:t>
      </w:r>
    </w:p>
    <w:p>
      <w:r>
        <w:rPr>
          <w:b/>
        </w:rPr>
        <w:t>E. 5.4</w:t>
      </w:r>
    </w:p>
    <w:p>
      <w:r>
        <w:t>Nach dem Gesagten hat die Vorinstanz den Sachverhalt vollständig und korrekt festgestellt und es ist der Beschwerdeführerin nicht gelungen, eine flüchtlingsrechtlich relevante Verfolgung im Iran glaubhaft darzulegen.</w:t>
      </w:r>
    </w:p>
    <w:p>
      <w:r>
        <w:t>E-3194/2022 Seite 11 Die Vorinstanz hat das Asylgesuch der Beschwerdeführerin zu Recht ab- gelehnt.</w:t>
      </w:r>
    </w:p>
    <w:p>
      <w:r>
        <w:rPr>
          <w:b/>
        </w:rPr>
        <w:t>E. 6.1</w:t>
      </w:r>
    </w:p>
    <w:p>
      <w:r>
        <w:t>Lehnt das SEM das Asylgesuch ab oder tritt es darauf nicht ein, so verfügt es in der Regel die Wegweisung aus der Schweiz und ordnet den Vollzug an (Art. 44 AsylG).</w:t>
      </w:r>
    </w:p>
    <w:p>
      <w:r>
        <w:rPr>
          <w:b/>
        </w:rPr>
        <w:t>E. 6.2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E-3194/2022 Seite 12</w:t>
      </w:r>
    </w:p>
    <w:p>
      <w:r>
        <w:rPr>
          <w:b/>
        </w:rPr>
        <w:t>E. 7.3</w:t>
      </w:r>
    </w:p>
    <w:p>
      <w:r>
        <w:t>Die Vorinstanz wies in ihrer angefochtenen Verfügung zutreffend darauf hin, dass das Prinzip des flüchtlingsrechtlichen Non-Refoulement nur Per- 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Nach den vorstehenden Ausführungen gelingt ihr das nicht. Auch die allgemeine Menschenrechtssituation im Heimatstaat lässt den Wegweisungsvollzug zum heutigen Zeitpunkt nicht als unzulässig er- scheinen. Ferner kann bei den geltend gemachten medizinischen Proble- men der Beschwerdeführerin nicht von einem derart gravierenden Krank- heitsbild ausgegangen werden, dass der Vollzug einen Verstoss gegen Art. 3 EMRK darstellen würde (vgl. Urteil des EGMR Paposhvili gegen Bel- gien vom 13. Dezember 2016, Grosse Kammer 41738/10, §§ 180–193 m.w.H.).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E-3194/2022 Seite 13 Im Iran herrscht weder Krieg oder Bürgerkrieg noch eine Situation allge- meiner Gewalt. Selbst unter Berücksichtigung der Tatsache, dass die Staatsordnung als totalitär zu bezeichnen ist, sowie der erheblichen Span- nungen, die seit September 2022 im Land herrschen, ist der Vollzug der Wegweisung in den Iran – auch für abgewiesene weibliche Asylsuchende – grundsätzlich als zumutbar zu qualifizieren (vgl. statt vieler die Urteile des BVGer E-4281/2021 vom 7. März 2024 E. 8.3.2; D-5650/2023 vom 5. März 2024 E. 7.2 und E-3436/2021 vom 1. November 2023 E. 8.3.2, je m.w.H.). Die Beschwerdeführerin reichte am 26. Dezember 2022 unter anderem ei- nen auf den 25. November 2022 datierten Abklärungsbericht ein, wonach sie an einer posttraumatischen Belastungsstörung im zeitlichen Zusam- menhang einer im (…) 20(…) erlittenen (…) leide. Darüber hinaus leide sie an einer rezidivierenden depressiven Störung (gegenwärtig mittelgradige Episode). Seither wurden keine neuen Arztberichte nachgereicht, weshalb nicht davon auszugehen ist, dass sich die gesundheitliche Situation der Beschwerdeführerin seither verschlechtert hat. Darüber hinaus weist das Gesundheitssystem im Iran generell ein relativ hohes Niveau auf. Das Bun- desverwaltungsgericht geht in seiner Praxis davon aus, dass die medizini- sche Grundversorgung im Iran sichergestellt ist und – wenngleich der Be- handlungsstandard im Vergleich zur Schweiz tiefer liegt – insbesondere auch psychische Erkrankungen dort grundsätzlich behandelt werden kön- nen (vgl. Urteile des BVGer E-4281/2021 vom 7. März 2024 E. 8.3.5.3; D- 5650/2023 vom 5. März 224 E. 7.3 je m.w.H.). Es ist deshalb davon aus- zugehen, dass die Beschwerdeführerin im Iran eine adäquate medizini- sche Behandlung beanspruchen kann, zumal sie sich im Iran bereits be- handeln liess (vgl. Abklärungsbericht vom 25. November 2022 S. 4 [Bei- lage 3 zur Beschwerdeergänzung vom 26. Dezember 2022]). Im Übrigen wird auf die umfassenden und zutreffenden Ausführungen der Vor- instanz verwiesen (vgl. SEM-Akte […]-56/15 S. 9 ff.). Es steht der Be- schwerdeführerin schliesslich frei, bei Bedarf medizinische Rückkehrhilfe zu beantragen (Art. 93 AsylG i.V.m. Art. 75 der Asylverordnung 2 über Fi- nanzierungsfragen [SR 142.312]). Ferner sind – wie von der Vorinstanz zutreffend festgehalten – auch keine anderen individuellen Gründe ersichtlich, welche die Rückkehr der Be- schwerdeführerin in den Iran als unzumutbar erscheinen liessen. Es deutet nichts darauf hin, dass sie aus Gründen wirtschaftlicher oder sozialer Natur bei einer Rückkehr in eine existenzbedrohende Situation geraten würde. Die Beschwerdeführerin verfügt über einen universitären Abschluss als (…) und grosse Arbeitserfahrung, konnte sich kurz vor ihrer Ausreise</w:t>
      </w:r>
    </w:p>
    <w:p>
      <w:r>
        <w:t>E-3194/2022 Seite 14 pensionieren lassen und kann bei einer Rückkehr mit einer Rente rechnen (vgl. SEM-Akte 1106709-27/14 F16 ff.). Auch wenn sie angibt, mit ihren Geschwistern respektive Halbgeschwistern keinen Kontakt zu haben, ver- fügt sie mit zwei im Iran lebenden erwachsenen Söhnen über ein familiäres Netz, welches in der Lage sein sollte, sie bei der Wiedereingliederung zu unterstützen (vgl. SEM-Akte 1106709-27/14 F34, F39–F41). Nach dem Gesagten erweist sich der Vollzug der Wegweisung auch als zumutbar.</w:t>
      </w:r>
    </w:p>
    <w:p>
      <w:r>
        <w:rPr>
          <w:b/>
        </w:rPr>
        <w:t>E. 7.5</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 Der einbezahlte Kostenvorschuss ist zur Begleichung der Verfahrenskosten zu verwenden.</w:t>
      </w:r>
    </w:p>
    <w:p>
      <w:r>
        <w:t>(Dispositiv nächste Seite)</w:t>
      </w:r>
    </w:p>
    <w:p>
      <w:r>
        <w:t>E-3194/2022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