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E-3186/2018 vom 5. Juli 2018</w:t>
      </w:r>
    </w:p>
    <w:p>
      <w:r>
        <w:t>Bundesverwaltungsgericht, 2018-07-05, DE</w:t>
      </w:r>
    </w:p>
    <w:p>
      <w:r>
        <w:rPr>
          <w:b/>
        </w:rPr>
        <w:t xml:space="preserve">Quelle: </w:t>
      </w:r>
      <w:r>
        <w:t>https://mcp.opencaselaw.ch/entscheid/bvger_E-3186_2018</w:t>
      </w:r>
    </w:p>
    <w:p>
      <w:r>
        <w:t>FR: TAF E-3186/2018 du 5 juillet 2018</w:t>
      </w:r>
    </w:p>
    <w:p>
      <w:r>
        <w:t>IT: TAF E-3186/2018 del 5 luglio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 Ausnahme der nachfolgenden Ausführungen, einzutreten. Hinsichtlich des Eventualantrages um Gewährung der vorläufigen Aufnahme ist der Beschwerdeführer nicht beschwert, da die Vorinstanz bereits zufolge Unzumutbarkeit des Wegweisungsvollzugs die vorläufige Aufnahme angeordnet hat. Auf diesen Antrag ist somit nicht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die Vorrinstanz die Verfolgungsvorbringen des Beschwerdeführers als den Anforderungen an die Asylrelevanz nicht genügend, weshalb er die Flüchtlingseigenschaft nicht erfülle. Syrien habe er als Minderjähriger verlassen und sei zufolge seines noch nicht vollendeten 18. Altersjahrs weder vom syrischen Militär ausgehoben worden noch habe er ein Militärdienstbüchlein erhalten. Er habe nicht nachweisen können, als diensttauglich erklärt und mittlerweile tatsächlich einberufen worden zu sein; hierzu hätte er den Aushebungsprozess durchlaufen müssen. Zudem habe er keine weiteren Anhaltspunkte dafür vorgebracht, dass ihn die syrischen Behörden als Dienstverweigerer betrachten und ihn deshalb asylrelevant verfolgen würden. Allein der Umstand, dass er sich vor einem zukünftigen Einzug in den syrischen Militärdienst oder wegen seiner Absenz aus dem Heimatland im volljährigen Alter vor persönlichen Nachteilen fürchte, vermöge gemäss ständiger Praxis keine Furcht vor asylrelevanter Verfolgung zu begründen.</w:t>
      </w:r>
    </w:p>
    <w:p>
      <w:r>
        <w:rPr>
          <w:b/>
        </w:rPr>
        <w:t>E. 5.2</w:t>
      </w:r>
    </w:p>
    <w:p>
      <w:r>
        <w:t>Der Beschwerdeführer bekräftigt in seiner Beschwerdeschrift, er habe sich als (...)-Jähriger nur durch Flucht der Ausstellung des Militärdienstbüchleins und der Aushebung durch das syrische Militär entziehen können. Aufgrund des mittlerweile erreichten wehrdienstpflichtigen Alters, gelte er als Militärdienstverweigerer sowie als Regimegegner und müsse bei einer allfälligen Rückkehr in seine Heimat mit erheblichen strafrechtlichen Konsequenzen rechnen. Schutzmöglichkeiten würden keine bestehen, weshalb er dort an Leib und Leben gefährdet wäre. Die Vorinstanz habe seine Lage falsch beurteilt. Eine Nachfrage durch einen Vertrauensanwalt bei der zuständigen syrischen Militärbehörde Mitte Mai 2018 habe ergeben, beziehungsweise würde sicher ergeben, dass er hinsichtlich des Militärdienstes zur Haft ausgeschrieben worden sei und entsprechend gesucht werde. Die Vorinstanz hätte sich mit einer möglichen Bestrafung zufolge Wehrdienstverweigerung und Nichteinhaltung militärischer Verpflichtungen befassen müssen. Seine Furcht vor drohender Einberufung und Verfolgung durch das syrische Militär sei daher als asylrelevant zu betrachten. Mit der Beschwerde reichte er die unter Buchstabe C. erwähnten Beilagen ein.</w:t>
      </w:r>
    </w:p>
    <w:p>
      <w:r>
        <w:rPr>
          <w:b/>
        </w:rPr>
        <w:t>E. 6.1</w:t>
      </w:r>
    </w:p>
    <w:p>
      <w:r>
        <w:t>Die Vorinstanz ist in ihren Erwägungen zur zutreffenden Erkenntnis gelangt, die vom Beschwerdeführer geltend gemachten Verfolgungsvorbringen würden den Anforderungen an die Asylrelevanz nicht genügen, weshalb er die Flüchtlingseigenschaft nicht erfülle. Auf die betreffenden Erwägungen der Vorinstanz gemäss angefochtener Verfügung und Zusammenfassung in E. 5.1 kann zur Vermeidung von Wiederholungen verwiesen werden; sie sind nicht zu beanstanden. Der Beschwerdeführer bekräftigt in seiner Beschwerde, sich durch seine legale Ausreise in den Libanon als (...)-Jähriger dem Militärdienst entzogen zu haben und aufgrund der inzwischen erreichten Volljährigkeit bei einer allfälligen Rückkehr von den syrischen Behörden bestraft zu werden. Vorliegend ist entscheidend, dass er im Zeitpunkt seiner Ausreise aus Syrien noch nicht im wehrdienstpflichtigen Alter war und gemäss Aktenlage weder zur Aushebung noch zur Ausstellung des Militärdienstbüchleins aufgeboten wurde. Er hatte bis zum Ausreisezeitpunkt keinen Kontakt mit den syrischen Militärbehörden im Hinblick auf eine unmittelbar bevorstehende Aushebung und verfügte entsprechend auch nicht über ein Militärdienstbüchlein (vgl. SEM-Akten A3 S. 6). Seine militärische Dienstpflicht wurde daher noch nicht festgestellt. Aufgrund seiner Landesabwesenheit kann er einer allfälligen Aufforderung zur Meldung bei der Rekrutierungsbehörde beziehungsweise zur militärischen Aushebung nicht Folge geleistet haben. Dies ist jedoch nicht mit einer Verweigerung der militärischen Dienstpflicht gleichzusetzen, da eine solche voraussetzt, dass die für die Rekrutierung zuständige Behörde diese Dienstpflicht tatsächlich durch entsprechende Eintragung ins Militärdienstbüchlein festgestellt hat, womit überhaupt erst die Möglichkeit der Einberufung entsteht. Es ist nicht anzunehmen, dies ziehe die gleichen Konsequenzen nach sich wie eine eigentliche Wehrdienstverweigerung oder Desertion. Insbesondere ist nicht davon auszugehen, dass der Beschwerdeführer aufgrund des blossen Nichterscheinens zur militärischen Musterung durch die staatlichen syrischen Sicherheitsbehörden vergleichbar mit Dienstverweigerern und Deserteuren (vgl. BVGE 2015/3 E. 6.7.2 f.) als Regimegegner betrachtet wird und als solcher eine politisch motivierte Bestrafung im Sinne von Art. 3 AsylG zu befürchten hätte. Trotz der (theoretischen) Pflicht, sich der Aushebung zu stellen, gilt er somit nicht als Militärdienstverweigerer und hat deswegen gemäss Praxis des Bundesverwaltungsgerichts keine asylrelevanten Nachteile zu befürchten (vgl. Urteil des Bundesverwaltungsgerichts D-4772/2014 vom 5. Februar 2016 E. 6.6). Doch selbst wenn der Tatbestand der Dienstverweigerung erfüllt wäre, so vermöchten eine Wehrdienstverweigerung oder Desertion gemäss BVGE 2015/3 die Flüchtlingseigenschaft nicht per se zu begründen, sondern nur dann, wenn damit eine Verfolgung im Sinne von Art. 3 Abs. 1 AsylG verbunden wäre. Auch haben seine Familienangehörigen bisher hinsichtlich seines Militärdienstes keine Probleme mit den syrischen Behörden gehabt (vgl. A16 S. 6). Er ist zudem legal aus Syrien ausgereist (vgl. A16 S. 6) und hat sich dort nie politisch betätigt (vgl. A3 S. 6). Es liegen daher keine Indizien vor, dass die syrischen Sicherheitsbehörden den Beschwerdeführer als Regimegegner identifiziert hätten und er als solcher bei einer Rückkehr nach Syrien als Wehrdienstverweigerer unverhältnismässig schwer bestraft würde oder eine über die ordentliche zur Sicherstellung des Wehrdienstes legitime und völkerrechtskonforme Bestrafung der Dienstverweigerung hinausgehende Behandlung zu gewärtigen hätte (vgl. BVGE 2015/3 E. 6.7.3). Die mit der Beschwerde eingereichten Beweismittel allgemeinen Inhalts vermögen an den gewonnenen Erkenntnissen nichts zu ändern.</w:t>
      </w:r>
    </w:p>
    <w:p>
      <w:r>
        <w:rPr>
          <w:b/>
        </w:rPr>
        <w:t>E. 6.2</w:t>
      </w:r>
    </w:p>
    <w:p>
      <w:r>
        <w:t>Zusammenfassend ist festzuhalten, dass die Vorinstanz die Flüchtlingseigenschaft des Beschwerdeführers zutreffend verneint und das Asylgesuch zu Recht abgelehnt hat.</w:t>
      </w:r>
    </w:p>
    <w:p>
      <w:r>
        <w:rPr>
          <w:b/>
        </w:rPr>
        <w:t>E. 7</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Es erübrigt sich, auf den Inhalt der Beschwerde und deren Beilagen noch näher einzugehen. Die Beschwerde ist als offensichtlich unbegründet abzuweisen, soweit darauf einzutreten ist.</w:t>
      </w:r>
    </w:p>
    <w:p>
      <w:r>
        <w:rPr>
          <w:b/>
        </w:rPr>
        <w:t>E. 9.1</w:t>
      </w:r>
    </w:p>
    <w:p>
      <w:r>
        <w:t>Bei diesem Ausgang des Verfahrens ist das Gesuch um Gewährung der unentgeltlichen Prozessführung (vgl. Art. 65 Abs. 1 VwVG) unbesehen der Mittellosigkeit des Beschwerdeführers abzuweisen, da die Beschwerde gemäss den vorstehenden Erwägungen als aussichtslos zu bezeichnen ist und es daher an einer gesetzlichen Voraussetzung zur Gewährung der unentgeltlichen Prozessführung fehlt. Auf das Gesuch um Verzicht auf die Erhebung eines Kostenvorschusses ist aufgrund des vorliegenden Endentscheides nicht mehr einzugehen.</w:t>
      </w:r>
    </w:p>
    <w:p>
      <w:r>
        <w:rPr>
          <w:b/>
        </w:rPr>
        <w:t>E. 9.2</w:t>
      </w:r>
    </w:p>
    <w:p>
      <w:r>
        <w:t>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