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E-3185/2011 vom 5. Dezember 2012</w:t>
      </w:r>
    </w:p>
    <w:p>
      <w:r>
        <w:t>Bundesverwaltungsgericht, 2012-12-05, DE</w:t>
      </w:r>
    </w:p>
    <w:p>
      <w:r>
        <w:rPr>
          <w:b/>
        </w:rPr>
        <w:t xml:space="preserve">Quelle: </w:t>
      </w:r>
      <w:r>
        <w:t>https://mcp.opencaselaw.ch/entscheid/bvger_E-3185_2011</w:t>
      </w:r>
    </w:p>
    <w:p>
      <w:r>
        <w:t>FR: TAF E-3185/2011 du 5 décembre 2012</w:t>
      </w:r>
    </w:p>
    <w:p>
      <w:r>
        <w:t>IT: TAF E-3185/2011 del 5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der angefochtenen Verfügung auf den Standpunkt, die Situation in Sri Lanka stelle sich nunmehr anders dar als im Zeitpunkt der vom Beschwerdeführer vorgebrachten Repressalien. Nachdem der Krieg zwischen den LTTE und der sri-lankischen Regierung mit einer Niederlage der Tigers zu Ende gegangen sei, stellten diese keine Bedrohung mehr dar und auch der Einfluss anderer bewaffneter Gruppen habe stark abgenommen. Es bestünden keine Anhaltspunkte für eine Zusammenarbeit dieser Gruppen und der Regierungskräfte und gewaltsame Übergriffe auf die Zivilbevölkerung durch bewaffnete Gruppen würden von den zuständigen Behörden geahndet. Zwar würden die sri-lankischen Behörden nach wie vor gegen frühere Kämpfer und Führungs­persönlichkeiten der LTTE vorgehen. Der Beschwerdeführer sei aber gemäss seiner Darstellung kein Mitglied dieser Organisation gewesen. Überdies mache der Umstand, dass er nach Bezahlung einer Geldsumme freigelassen worden sei, deutlich, dass er nicht ernsthaft der Unterstützung der LTTE verdächtigt worden sei. Es würden sich demnach aus den Akten keine Hinweise auf ein aktuell bestehendes ernsthaftes Verfolgungsinteresse der sri-lankischen Behörden am Beschwerdeführer ergeben. Seine Vorbringen vermöchten daher den Anforderungen an die Flüchtlingseigenschaft gemäss Art. 3 AsylG nicht zu genügen. Im Weiteren würden sich weder den Aussagen des Beschwerdeführers noch den Akten Anhaltspunkte dafür entnehmen lassen, dass ihm mit beachtlicher Wahrscheinlichkeit eine durch Art. 3 der Konvention vom 4. November 1950 zum Schutze der Menschenrechte und Grundfreiheiten (EMRK, SR 0.101) verbotene Strafe oder Behandlung drohen würde. Zudem lasse auch die allgemeine Menschenrechtssituation in Sri Lanka den Wegweisungsvollzug nicht als generell unzulässig erscheinen. Die allgemeine Sicherheitslage habe sich deutlich entspannt, so dass die Rückkehr in den Norden und Osten Sri Lankas grundsätzlich zumutbar sei. Ferner würden im Falle des Beschwerdeführers auch keine individuellen Wegweisungshindernisse vorliegen. Er habe vor der Ausreise in C._______ und D._______ gelebt, wo er über ein tragfähiges familiäres Beziehungsnetz und eine gesicherte Wohnsituation verfüge.</w:t>
      </w:r>
    </w:p>
    <w:p>
      <w:r>
        <w:rPr>
          <w:b/>
        </w:rPr>
        <w:t>E. 4.2</w:t>
      </w:r>
    </w:p>
    <w:p>
      <w:r>
        <w:t>Der Beschwerdeführer verwies zur Begründung seiner Beschwerde auf einen Bericht der Schweizerischen Flüchtlingshilfe (SFH) vom 1. Dezember 2010, gemäss welchem für nach Sri Lanka zurückkehrende tamilische Personen, welche ihr Heimatland während des Bürgerkriegs verlassen und im Ausland um Asyl ersucht hätten, für Personen, die nach einem Auslandaufenthalt von einigen Jahren in den Norden Sri Lankas reisen würden sowie für kriegsbetroffene und traumatisierte Personen besondere Risiken bestehen würden. Er gehöre aufgrund seines Profils zu diesen Risikogruppen, da er aus dem Norden des Landes stamme und wegen des Verdachts der Kooperation mit den LTTE inhaftiert und nur dank der Korruption der Behörden freigelassen worden sei. Zudem habe er Sri Lanka während des Bürgerkriegs illegal verlassen und sich längere Zeit im Ausland aufgehalten. Er habe demnach begründete Furcht, im Falle der Rückschaffung ernsthaften Nachteilen im Sinne von Art. 3 AsylG ausgesetzt zu werden. Im Weiteren setze gemäss der Lagebeurteilung des Bundesverwaltungsgerichts aus dem Jahre 2008 die Annahme einer innerstaatlichen Fluchtalternative in Colombo das Vorliegen besonders begünstigender Faktoren voraus, insbesondere die Existenz eines tragfähigen Beziehungsnetzes sowie Aussichten einer gesicherten Einkommens- und Wohnsituation. Er stamme aus dem Norden Sri Lankas und habe in Colombo kein Beziehungsnetz. Das BFM sei somit in unzulässiger Weise von der Praxis des Bundesverwaltungsgerichts abgewichen.</w:t>
      </w:r>
    </w:p>
    <w:p>
      <w:r>
        <w:rPr>
          <w:b/>
        </w:rPr>
        <w:t>E. 4.3</w:t>
      </w:r>
    </w:p>
    <w:p>
      <w:r>
        <w:t>In ihrer Vernehmlassung vertrat die Vorinstanz die Auffassung, dass der Bericht der SFH kein verfolgungsrelevantes Gefährdungsprofil des Beschwerdeführers zu belegen vermöge.</w:t>
      </w:r>
    </w:p>
    <w:p>
      <w:r>
        <w:rPr>
          <w:b/>
        </w:rPr>
        <w:t>E. 4.4</w:t>
      </w:r>
    </w:p>
    <w:p>
      <w:r>
        <w:t>Der Beschwerdeführer stellte sich in seiner Replikeingabe auf den Standpunkt, er gehöre auch zu den Personenkreisen, die gemäss der vom Bundesverwaltungsgericht im Urteil E-6220/2006 vom 27. Oktober 2011 vorgenommenen Lageanalyse nach wie vor gefährdet seien, insbesondere aufgrund seiner früheren Inhaftierung, der Folterspuren und seiner Narben. Er sei zudem nach der Ausreise mehrmals zu Hause gesucht worden und seine Mutter sei angewiesen worden, im Falle seiner Rückkehr sofort die Militärbehörden zu informieren. Seine Mutter sei schon alt und verfüge über keine finanziellen Mittel, weshalb er kein tragfähiges Beziehungsnetz habe.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mit weiteren Hinweisen).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 2009, Rz. 11.17 und 11.18).</w:t>
      </w:r>
    </w:p>
    <w:p>
      <w:r>
        <w:rPr>
          <w:b/>
        </w:rPr>
        <w:t>E. 5.2</w:t>
      </w:r>
    </w:p>
    <w:p>
      <w:r>
        <w:t>Der Bürgerkrieg in Sri Lanka, ein bewaffneter Konflikt zwischen tamilischen Separatisten (vor allem der LTTE) auf der einen und dem sri-lankischen Militär (sowie diversen paramilitärischen singhalesischen und tamilischen Anti-LTTE-Einheiten) auf der anderen Seite, wurde am 19. Mai 2009 nach dem militärischen Sieg der sri-lankischen Armee offiziell für beendet erklärt. Während sich die Sicherheitslage seither weitestgehend stabilisiert hat, hat sich dagegen die Menschenrechtslage, namentlich hinsichtlich der Meinungsäusserungs- und Pressefreiheit, weiter verschlechtert (vgl. BVGE 2011/24, welches eine detaillierte und aktualisierte Lageanalyse beinhaltet). Gemäss Rechtsprechung des Bundesverwaltungsgerichts sehen sich Personen, die gewissen Risikogruppen angehören, einer erhöhten Verfol­gungsgefahr ausge­setzt, Zu diesen Risikogruppen gehören namentlich der politischen Opposition verdächtigte Personen,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w:t>
      </w:r>
    </w:p>
    <w:p>
      <w:r>
        <w:rPr>
          <w:b/>
        </w:rPr>
        <w:t>E. 5.3.1</w:t>
      </w:r>
    </w:p>
    <w:p>
      <w:r>
        <w:t>In Bezug auf das vorliegende Verfahren ist zunächst festzustellen, dass den vom Beschwerdeführer beschriebenen Ereignissen in den Jahren 1987 bis 1990 aufgrund des grossen zeitlichen Abstands und mangels hinreichenden Kausalzusammenhangs mit seiner Flucht im heutigen Zeitpunkt keine asylrechtliche Relevanz zukommt.</w:t>
      </w:r>
    </w:p>
    <w:p>
      <w:r>
        <w:rPr>
          <w:b/>
        </w:rPr>
        <w:t>E. 5.3.2</w:t>
      </w:r>
    </w:p>
    <w:p>
      <w:r>
        <w:t>Die Festnahme des Beschwerdeführers am 12. September 2008 erfolgte nach seiner Darstellung zusammen mit anderen Personen aus seiner Nachbarschaft im Rahmen einer Razzia nach einem Bombenanschlag der LTTE. Demnach handelte es sich dabei nicht um eine gezielt gegen ihn gerichtete Verfolgungsmassnahme. Dass keine formelle Inhaftierung und Überweisung in ein Zentralgefängnis getroffen wurden, lässt denn auch darauf schliessen, dass sich der Anfangsverdacht der Behörden gegen ihn nicht erhärtete. Insbesondere hat der Beschwerdeführer nicht geltend gemacht, die Regierungskräfte hätten ihm seine Hilfsdienste für die LTTE in den Jahren 1987 bis 1990 vorgeworfen, und es bestehen keine Anhaltspunkte dafür, dass diese Tätigkeiten den Behörden überhaupt bekannt sind. Es ist somit nicht davon auszugehen, dass der Beschwerdeführer im Falle der Rückkehr nach Sri Lanka damit rechnen muss, aufgrund dieses Vorfalls weiterhin der Unterstützung der LTTE verdächtigt zu werden.</w:t>
      </w:r>
    </w:p>
    <w:p>
      <w:r>
        <w:rPr>
          <w:b/>
        </w:rPr>
        <w:t>E. 5.3.3</w:t>
      </w:r>
    </w:p>
    <w:p>
      <w:r>
        <w:t>Zwar hat der Beschwerdeführer plausibel dargelegt, dass im Rahmen seiner Inhaftierung im Jahre 2008 sein Erscheinungsbild den Verdacht der Regierungskräfte erregte; es ist aber davon auszugehen, dass auch der Umstand, dass er in der Nähe des Anschlagsortes wohnte, wesentlich für seine Festnahme war. Es besteht jedenfalls kein hinreichender Anlass zur Annahme, dass ihm im heutigen Zeitpunkt wegen seiner Erscheinung eine asylrechtlich relevante Verfolgungsgefahr droht. Die Narben der durch einen Raketenbeschuss erlittenen Verletzungen befinden sich an seinen Beinen und können somit einfach abgedeckt werden. Zudem sind seine ungewöhnliche Physiognomie und fehlenden Zähne keine Folgen von Kampfverletzungen, und dass sie als solche interpretiert würden, scheint nicht naheliegend.</w:t>
      </w:r>
    </w:p>
    <w:p>
      <w:r>
        <w:rPr>
          <w:b/>
        </w:rPr>
        <w:t>E. 5.3.4</w:t>
      </w:r>
    </w:p>
    <w:p>
      <w:r>
        <w:t>Schliesslich gehört der Beschwerdeführer auch keiner der anderen, oben erwähnten Risikogruppen an. Insbesondere hat er keine exilpolitischen Aktivitäten oder Kontakte zu Exponenten der tamilischen Opposition in der Schweiz geltend gemacht, weshalb kein Grund zur Annahme einer Gefährdung aufgrund seines Aufenthalts in der Schweiz besteht.</w:t>
      </w:r>
    </w:p>
    <w:p>
      <w:r>
        <w:rPr>
          <w:b/>
        </w:rPr>
        <w:t>E. 5.4</w:t>
      </w:r>
    </w:p>
    <w:p>
      <w:r>
        <w:t>Nach dem Gesagten sind den Asylvorbringen des Beschwerdeführers keine konkreten und stichhaltigen Hinweise zu entnehmen, dieser weise ein Risikoprofil auf, das ihn zum heutigen Zeitpunkt und unter den derzeit in Sri Lanka herrschenden Bedingungen in seinem Heimatstaat als in asylrelevanter Weise gefährdet erscheinen lässt. Vor diesem Hintergrund muss an der Glaubhaftigkeit seines Vorbringens auf Beschwerdeebene, er sei auch nach seiner Ausreise von den Regierungskräften mehrmals zu Hause gesucht worden, gezweifelt werden. Jedenfalls lässt sich, nachdem weder das Motiv noch die genauen Umstände der angeblichen Suche nach ihm bekannt sind, aus diesem Vorbringen nicht auf eine begründete Furcht vor Verfolgung schliessen.</w:t>
      </w:r>
    </w:p>
    <w:p>
      <w:r>
        <w:rPr>
          <w:b/>
        </w:rPr>
        <w:t>E. 5.5</w:t>
      </w:r>
    </w:p>
    <w:p>
      <w:r>
        <w:t>Zusammenfassend gelangt das Gericht zum Schluss, dass der Beschwerdeführer keine begründete Furcht vor landesweiter Verfolgung aus Gründen gemäss Art. 3 AsylG nachzuweisen oder glaubhaft zu machen vermag. Die Vorinstanz hat sein Asylgesuch demnach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BVGE 2011/24 E. 10.4.2).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Im bereits erwähnten 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sogenannten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w:t>
      </w:r>
    </w:p>
    <w:p>
      <w:r>
        <w:rPr>
          <w:b/>
        </w:rPr>
        <w:t>E. 7.4.3</w:t>
      </w:r>
    </w:p>
    <w:p>
      <w:r>
        <w:t>Der (...)-jährige und gemäss Aktenlage gesunde Beschwerdeführer stammt aus C._______, lebte aber ab 2005 bis zu seiner Ausreise bei einem Onkel in D._______. Beide Orte liegen in der Nordprovinz, ausserhalb des Vanni-Gebiets. Der Beschwerdeführer hat eine durchschnittliche Schulausbildung genossen und verfügt über berufliche Erfahrung, namentlich als Kaufmann. Ferner verfügt er gemäss seinen Aussagen anlässlich der Befragungen in D._______ über ein familiäres Beziehungsnetz (Mutter, Schwester, Onkel). Es kann davon ausgegangen werden, dass zumindest der Onkel als Geschäftsinhaber in der Lage ist, ihn beim Wiederaufbau einer Existenz massgeblich zu unterstützen. Dass sich an dieser familiären Situation etwas geändert hat, ist nicht anzunehmen, zumal der Beschwerdeführer im Rahmen des Beschwerdeverfahren keine entsprechenden Angaben gemacht hat. Es kann demnach von einer gesicherten Einkommens- und Wohnsituation ausgegangen werden. Unter diesen Umständen liegen im Falle des Beschwerdeführers hinreichend günstige Faktoren im Sinne der zitierten Rechtsprechung vor und es ist nicht anzunehmen, dass er bei einer Rückkehr in seinen Heimatstaat in eine existenzielle Notlage geraten wird.</w:t>
      </w:r>
    </w:p>
    <w:p>
      <w:r>
        <w:rPr>
          <w:b/>
        </w:rPr>
        <w:t>E. 7.4.4</w:t>
      </w:r>
    </w:p>
    <w:p>
      <w:r>
        <w:t>Nach dem Gesagten kann der Vollzug der Wegweisung in genereller und individueller Hinsicht als zumutbar bezeichnet werden.</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dem Beschwerdeführer die Verfahrenskosten aufzuerlegen (Art. 63 Abs. 1 VwVG). Da indessen mit Zwischenverfügung des Bundesverwaltungsgerichts vom 7. Juli 2011 das Gesuch des Beschwerdeführers um Gewährung der unentgeltlichen Rechtspflege gemäss Art. 65 Abs. 1 VwVG gutgeheissen wurde und keine Anhaltspunkte dafür bestehen, dass sich seine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