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E-3181/2022 vom 20. September 2022</w:t>
      </w:r>
    </w:p>
    <w:p>
      <w:r>
        <w:t>Bundesverwaltungsgericht, 2022-09-20, DE</w:t>
      </w:r>
    </w:p>
    <w:p>
      <w:r>
        <w:rPr>
          <w:b/>
        </w:rPr>
        <w:t xml:space="preserve">Quelle: </w:t>
      </w:r>
      <w:r>
        <w:t>https://mcp.opencaselaw.ch/entscheid/bvger_E-3181_2022</w:t>
      </w:r>
    </w:p>
    <w:p>
      <w:r>
        <w:t>FR: TAF E-3181/2022 du 20 septembre 2022</w:t>
      </w:r>
    </w:p>
    <w:p>
      <w:r>
        <w:t>IT: TAF E-3181/2022 del 20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E-3181/2022 Seite 6</w:t>
      </w:r>
    </w:p>
    <w:p>
      <w:r>
        <w:rPr>
          <w:b/>
        </w:rPr>
        <w:t>E. 3.1</w:t>
      </w:r>
    </w:p>
    <w:p>
      <w:r>
        <w:t>In formeller Hinsicht rügt der Beschwerdeführer, die Vorinstanz habe den Sachverhalt nicht ausreichend abgeklärt und seinen Anspruch auf rechtliches Gehör verletzt. Es drohe ihm bei einer Wegweisung nach Bul- garien die Gefahr einer Verletzung von Art. 3 EMRK in Form einer un- menschlichen Behandlung und im Hinblick auf die von ihm geltend ge- machten medizinischen Beschwerden. Diese Hinweise seien pauschal ab- gewiesen und nicht einzelfallgerecht geprüft worden.</w:t>
      </w:r>
    </w:p>
    <w:p>
      <w:r>
        <w:rPr>
          <w:b/>
        </w:rPr>
        <w:t>E. 3.2.1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 Unrichtig ist die Sachverhaltsfeststellung dann, wenn der Verfügung ein falscher und aktenwidriger oder nicht weiter be- legbarer Sachverhalt zugrunde gelegt wurde. Unvollständig ist sie, wenn die Behörde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3.2.2</w:t>
      </w:r>
    </w:p>
    <w:p>
      <w:r>
        <w:t>Der Anspruch auf rechtliches Gehör (Art. 29 VwVG) umfasst als Mit- wirkungsrecht sodann alle Befugnisse, die einer Partei einzuräumen sind, damit sie in einem Verfahren ihren Standpunkt wirksam zur Geltung brin- gen kann (vgl. BGE 144 I 11 E. 5.3; BVGE 2009/35 E. 6.4.1). Mit dem Ge- 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3.3.1</w:t>
      </w:r>
    </w:p>
    <w:p>
      <w:r>
        <w:t>Der Beschwerdeführer macht geltend, es bestünden unabhängige Berichte zu den Umständen in Bulgarien, wonach asylsuchende Personen nicht ausreichenden Schutz erhielten. Es seien auch Menschenrechtsver-</w:t>
      </w:r>
    </w:p>
    <w:p>
      <w:r>
        <w:t>E-3181/2022 Seite 7 letzungen dokumentiert. Zudem habe er in der Befragung vorgebracht, we- der eine ausreichende Ernährung noch medizinische Versorgung erhalten zu haben und geschlagen und eingesperrt worden zu sein. Darauf sei die Vorinstanz nicht eingegangen und habe entsprechende Vorbringen auch nicht in ihren Entscheid einfliessen lassen. Dazu ist festzuhalten, dass diese Rüge im Zusammenhang mit den Aufnahmebedingungen steht (vgl. Urteil des BVGer D-1406/2022 vom 31. März 2022 E. 5.3). Es kann daher auf die nachfolgenden Ausführungen in Erwägung 5 verwiesen werden.</w:t>
      </w:r>
    </w:p>
    <w:p>
      <w:r>
        <w:rPr>
          <w:b/>
        </w:rPr>
        <w:t>E. 3.4</w:t>
      </w:r>
    </w:p>
    <w:p>
      <w:r>
        <w:t>Die Vorinstanz hat sich mit den vom Beschwerdeführer anlässlich der Befragung geltend gemachten Lebensbedingungen (mangelhafte Unter- bringung und medizinische Versorgung) befasst und hinsichtlich seiner ge- sundheitlichen Situation ausgeführt, der diesbezügliche Sachverhalt sei ausreichend erstellt und es könne auf weitere medizinische Abklärungen verzichtet werden. Auch wenn sie die mangelnde Ernährung in ihrer Erwä- gung nicht explizit erwähnte, ist davon auszugehen, dass sie diese implizit in die Erwägung betreffend mangelnde Unterbringung einschloss, zumal sie diesen Umstand im Sachverhalt erwähnte (vgl. S. 6 der angefochtenen Verfügung). In der Folge kam sie zum Schluss, dass nicht davon auszuge- hen sei, dass die hohe Schwelle für eine drohende Verletzung von Art. 3 EMRK überschritten werde. Weiter hat sie geprüft, ob dem Beschwerde- führer im Fall einer Überstellung in Bulgarien eine Verletzung des Non-Re- foulement-Gebots drohen würde. Schliesslich hat sie sich in seiner Ver- nehmlassung ausführlich zu den Bedingungen in Bulgarien und zur aktuel- len Situation im Zusammenhang mit dem "Massenzustrom Ukraine" ge- äussert sowie – mit Hinweis auf die Praxis des Bundesverwaltungsgerichts – eine drohende Kettenabschiebung nach Afghanistan ausgeschlossen. Zwar kann den eingereichten medizinischen Unterlagen entnommen wer- den, dass der Beschwerdeführer verschiedene gesundheitliche Probleme (Pollenallergie, Akne, verschiedene, teils abgeklungene Beschwerden, er- höhte Tuberkulose Scores, Bandläsion am […]) und wegen des Verdachts auf eine Depression an die Transkulturelle Sprechstunde überwiesen wor- den ist. Gleichzeitig wurde ihm ein guter Allgemeinzustand attestiert (vgl. SEM-Akten 1161231-19/1, -20/2, -21/3, -22/1, -23/3). Es ist aufgrund der Aktenlage nicht ersichtlich, weshalb die Vorinstanz diesbezüglich weitere Abklärungen hätte vornehmen sollen. Auch auf Beschwerdeebene wird nichts Neues vorgebracht, was weitere Abklärungen als notwendig erschei- nen lassen könnte.</w:t>
      </w:r>
    </w:p>
    <w:p>
      <w:r>
        <w:t>E-3181/2022 Seite 8</w:t>
      </w:r>
    </w:p>
    <w:p>
      <w:r>
        <w:rPr>
          <w:b/>
        </w:rPr>
        <w:t>E. 3.5</w:t>
      </w:r>
    </w:p>
    <w:p>
      <w:r>
        <w:t>Der blosse Umstand, dass der Beschwerdeführer die Beurteilung durch das SEM nicht teilt, stellt weder eine Verletzung der Begründungspflicht, des Anspruchs auf rechtliches Gehör im engeren Sinn noch der Pflicht zur vollständigen und richtigen Abklärung des rechtserheblichen Sachverhalts dar. Ob die materielle Beurteilung des SEM zutrifft, ist nachfolgend zu prü- fen.</w:t>
      </w:r>
    </w:p>
    <w:p>
      <w:r>
        <w:rPr>
          <w:b/>
        </w:rPr>
        <w:t>E. 3.6</w:t>
      </w:r>
    </w:p>
    <w:p>
      <w:r>
        <w:t>Die formellen Rügen des Beschwerdeführers vermögen angesichts dieser Sachlage nicht zu greifen, weshalb keine Veranlassung besteht, die angefochtene Verfügung aus formellen Gründen aufzuheben und die Sa- che zur Neubeurteilung an die Vorinstanz zurückzuweisen. Der entspre- chende Eventualantrag ist damit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eines Wiederaufnahmeverfahrens (engl.: take back) – wie vor- liegendes – findet demgegenüber grundsätzlich keine (erneute) Zuständig- keitsprüfung nach Kapitel III statt (vgl. zum Ganzen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w:t>
      </w:r>
    </w:p>
    <w:p>
      <w:r>
        <w:t>E-3181/2022 Seite 9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4.5</w:t>
      </w:r>
    </w:p>
    <w:p>
      <w:r>
        <w:t>Vorliegend stimmten die bulgarischen Behörden dem Gesuch des SEM vom 29. Juni 2022 um Übernahme des Beschwerdeführers am 12. Juli 2022 zu. Die Zuständigkeit Bulgariens ist somit grundsätzlich gegeben und wird vom Beschwerdeführer auch nicht bestritten.</w:t>
      </w:r>
    </w:p>
    <w:p>
      <w:r>
        <w:rPr>
          <w:b/>
        </w:rPr>
        <w:t>E. 5.1</w:t>
      </w:r>
    </w:p>
    <w:p>
      <w:r>
        <w:t>Der Beschwerdeführer bringt gegen eine Überstellung nach Bulgarien vor, er habe dort weder eine ausreichende Ernährung noch medizinische Versorgung erhalten. Bei der Einreise nach Bulgarien und in der Unterkunft sei er geschlagen und eingesperrt worden. Auf die Toilette habe er nur zu bestimmten Zeiten gehen dürfen. Aufgrund der starken Zunahme von Schutzsuchenden aus der Ukraine seit Ausbruch des Krieges im Februar 2022 sei zudem davon auszugehen, dass sich die Zustände verschlimmert hätten und Asylsuchende noch prekäreren Verhältnissen ausgesetzt seien.</w:t>
      </w:r>
    </w:p>
    <w:p>
      <w:r>
        <w:rPr>
          <w:b/>
        </w:rPr>
        <w:t>E. 5.2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w:t>
      </w:r>
    </w:p>
    <w:p>
      <w:r>
        <w:t>E-3181/2022 Seite 10 temischer Natur seien, weshalb von Überstellungen nach Bulgarien grund- sätzlich nicht abzusehen sei. Korrekte Asylverfahren seien in Bulgarien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(vgl. Referenzurteil F-7195/2018 E. 6.6.1 und 6.6.7). Auch heute geht das Bun- desverwaltungsgericht praxisgemäss nicht von systemischen Mängeln im bulgarischen Asylverfahren aus (vgl. u.a. Urteile des BVGer E-3163/2022 vom 4. August 2022 E. 6.3; D-3152/2022 vom 28. Juli 2022 E. 6.4; F-2956/2022 vom 14. Juli 2022 E. 6.3; E-2756/2022 vom 29. Juni 2022 E. 5.5 je m.w.H).</w:t>
      </w:r>
    </w:p>
    <w:p>
      <w:r>
        <w:rPr>
          <w:b/>
        </w:rPr>
        <w:t>E. 5.3</w:t>
      </w:r>
    </w:p>
    <w:p>
      <w:r>
        <w:t>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 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 gischer Betreuung für Asylsuchende gewährleistet ist. Systemische Mängel liegen in Bulgarien demnach nicht vor und eine Über- nahme der Zuständigkeit zur Behandlung des Asylgesuchs durch die Schweiz in Anwendung von Art. 3 Abs. 2 Dublin-III-VO fällt nicht in Betracht.</w:t>
      </w:r>
    </w:p>
    <w:p>
      <w:r>
        <w:rPr>
          <w:b/>
        </w:rPr>
        <w:t>E. 5.4</w:t>
      </w:r>
    </w:p>
    <w:p>
      <w:r>
        <w:t>Es bleibt zu prüfen, ob die Vorinstanz trotz der grundsätzlichen Zustän- digkeit Bulgariens das Selbsteintrittsrecht nach Art. 17 Abs. 1 erster Satz Dublin-III-VO, konkretisiert in Art. 29a Abs. 3 AsylV 1, hätte ausüben müs- sen. Zwar kann die Vermutung, Bulgarien halte seine völkerrechtlichen Verpflichtungen nicht ein, im Einzelfall widerlegt werden. Dafür bedarf es</w:t>
      </w:r>
    </w:p>
    <w:p>
      <w:r>
        <w:t>E-3181/2022 Seite 11 aber konkreter und ernsthafter Hinweise, die gegebenenfalls vom Betroffe- nen glaubhaft darzutun sind (vgl. BVGE 2010/45 E. 7.4 f.).</w:t>
      </w:r>
    </w:p>
    <w:p>
      <w:r>
        <w:rPr>
          <w:b/>
        </w:rPr>
        <w:t>E. 5.4.1</w:t>
      </w:r>
    </w:p>
    <w:p>
      <w:r>
        <w:t>Der Beschwerdeführer vermag mit seinen Vorbringen (in der Befra- gung sowie auf Beschwerdeebene) und den von ihm zitierten Quellen nicht darzutun, dass die ihn bei einer Rückführung nach Bulgarien zu erwarten- den Bedingungen derart schlecht sind, dass sie zu einer Verletzung von Art. 4 der EU-Grundrechtecharta beziehungsweise Art. 3 EMRK führen könnten, auch wenn angesichts der anerkannterweise teils schwierigen Bedingungen in Bulgarien nicht ausgeschlossen werden kann, dass er dort bei seiner Ankunft auf schwierige Umstände traf.</w:t>
      </w:r>
    </w:p>
    <w:p>
      <w:r>
        <w:rPr>
          <w:b/>
        </w:rPr>
        <w:t>E. 5.4.2</w:t>
      </w:r>
    </w:p>
    <w:p>
      <w:r>
        <w:t>Es besteht auch kein Grund zur Annahme, die bulgarischen Behör- den würden dem Beschwerdeführer nach einer Überstellung den Zugang zum Asyl- respektive zu einem allfälligen Wiederaufnahmeverfahren unter Einhaltung der Regeln der Verfahrensrichtlinie verweigern. Allein aus der vom Beschwerdeführer in der Beschwerde aufgeführten tiefen Gutheis- sungsquote für asylsuchende Personen aus Afghanistan lässt sich nicht ableiten, das dortige Asylverfahren würde nicht korrekt durchgeführt wer- den, zumal sich aus seinen Akten keine konkreten Hinweise hierfür erge- ben. Er hat sich gemäss Eurodac zirka sechs Wochen in Bulgarien aufge- halten, weshalb er auch nicht erwarten konnte, bereits einen Asylentscheid zu erhalten. Ebenso wenig lässt sich daraus ableiten, dass seine Überstel- lung nach Bulgarien zu einer Kettenabschiebung in Verletzung des Grund- satzes des Non-Refoulement führen würde.</w:t>
      </w:r>
    </w:p>
    <w:p>
      <w:r>
        <w:rPr>
          <w:b/>
        </w:rPr>
        <w:t>E. 5.4.3</w:t>
      </w:r>
    </w:p>
    <w:p>
      <w:r>
        <w:t>Der Beschwerdeführer vermag mit seinen Vorbringen, wonach er von Polizisten geschlagen und eingesperrt worden sei, auch nicht darzutun, er laufe ernsthafte Gefahr bei einer Rückkehr nach Bulgarien diesbezüglich unmenschlich im Sinne von Art. 3 EMRK behandelt zu werden. Auch in diesem Zusammenhang ist darauf hinzuweisen, dass sich der Beschwer- deführer nach seiner Überstellung in einem Asylverfahren, und damit in ei- ner anderen Situation als wie bei seiner ersten Einreise nach Bulgarien, befinden wird. Sodann hat die Vorinstanz in der angefochtenen Verfügung zu Recht festgestellt, dass Bulgarien als Rechtsstaat mit einem funktionie- renden Justizsystem einzustufen ist. Folglich ist von der grundsätzlichen Schutzwilligkeit und Schutzfähigkeit dieses Staates auszugehen. Bei einer allfälligen vorübergehenden Einschränkung oder ungerechten Behandlung durch eine Behörde ist er im Übrigen gehalten, sich nötigenfalls an die bul- garischen Behörden zu wenden und die ihm zustehenden Aufnahmebedin- gungen auf dem Rechtsweg einzufordern (vgl. Art. 26 Aufnahmerichtlinie).</w:t>
      </w:r>
    </w:p>
    <w:p>
      <w:r>
        <w:t>E-3181/2022 Seite 12 Es ist ihm zuzumuten, sich an das Justizwesen Bulgariens, dortige Auf- sichtsbehörden oder eine in Bulgarien tätige NGO zu wenden, wenn er in Bulgarien rechtswidrig behandelt werden sollte. Schliesslich ist festzuhal- ten, dass es sich bei den Befürchtungen des Beschwerdeführers, infolge der Ereignisse in der Ukraine würden seine Aufnahme- und Betreuungs- möglichkeiten in Bulgarien durch ukrainische Kriegsflüchtlinge einge- schränkt oder gar ganz wegfallen, um nicht belegte und pauschale Mut- massungen handelt (vgl. Urteile des BVGer D-3140/2022 vom 27. Juli 2022; E-2392/2022 vom 3. Juni 2022, u.a.).</w:t>
      </w:r>
    </w:p>
    <w:p>
      <w:r>
        <w:rPr>
          <w:b/>
        </w:rPr>
        <w:t>E. 5.4.4</w:t>
      </w:r>
    </w:p>
    <w:p>
      <w:r>
        <w:t>Schliesslich sprechen auch keine medizinischen Gründe gegen eine Überstellung nach Bulgarien. Die Annahme eines Verstosses gegen Art. 3 EMRK ist an hohe Voraussetzungen geknüpft; ein solcher kann vorliegen, wenn eine schwer kranke Person durch die Abschiebung mit einem realen Risiko konfrontiert würde, einer ernsten, raschen und unwiederbringlichen Verschlechterung ihres Gesundheitszustandes ausgesetzt zu werden, die zu intensivem Leiden oder einer erheblichen Verkürzung der Lebenserwar- tung führen würde (vgl. Urteil des EGMR Paposhvili gegen Belgien vom 13. Dezember 2016, Grosse Kammer, 41738/10, §§ 180-193 m.w.H.). Aus den Akten ergeben sich keine Hinweise auf eine schwerwiegende Er- krankung des Beschwerdeführers. Aus den sich bei den Akten befindenden medizinischen Unterlagen geht hervor, dass er verschiedene gesundheitli- che Beschwerden hat (Pollenallergie, Akne, verschiedene, teils abgeklun- gene Beschwerden, erhöhte Tuberkulose Scores, Bandläsion am Spruch- gelenk) und der Verdacht auf eine Depression vorliege. Sein Allgemeinzu- stand wurde als gut bezeichnet. Auf Beschwerdeebene wurde zwar mit Hinweis auf den ärztlichen Kurzbericht des BAZ Bern vom 6. Mai 2022 er- wähnt, dass der Beschwerdeführer bei der transkulturellen Sprechstunde der Universitären Psychiatrischen Dienste Bern angemeldet worden sei und bereits eine Therapie mit Psychopharmaka begonnen worden sei. Weitergehende Angaben liegen indes nicht vor. Es kann davon ausgegan- gen werden, dass der aktuelle Gesundheitszustand des Beschwerdefüh- rers somit für den Fall einer Überstellung nach Bulgarien im Rahmen des Dublin-Verfahrens nicht zur Annahme einer drohenden Verletzung von Art. 3 EMRK führt. Im Übrigen verfügt Bulgarien über eine ausreichende medizinische Infra- struktur. Die Mitgliedstaaten sind verpflichtet, den Antragstellenden die er- forderliche medizinische Versorgung, die zumindest die Notversorgung</w:t>
      </w:r>
    </w:p>
    <w:p>
      <w:r>
        <w:t>E-3181/2022 Seite 13 und die unbedingt erforderliche Behandlung von Krankheiten und schwe- 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gibt keine Anhaltspunkte dafür, dass Bulgarien ihm eine allenfalls notwendige Behandlung verweigern würde.</w:t>
      </w:r>
    </w:p>
    <w:p>
      <w:r>
        <w:rPr>
          <w:b/>
        </w:rPr>
        <w:t>E. 5.5</w:t>
      </w:r>
    </w:p>
    <w:p>
      <w:r>
        <w:t>Zusammenfassend ist kein Grund für eine zwingende Anwendung der Ermessensklausel von Art. 17 Dublin-III-VO ersichtlich. Auch ist den Akten nicht zu entnehmen, dass das SEM sein Ermessen bei der Prüfung von allfälligen Überstellungshindernissen im Sinne von Art. Art. 29a Abs. 3 AsylV 1 nicht korrekt ausgeübt hätte.</w:t>
      </w:r>
    </w:p>
    <w:p>
      <w:r>
        <w:rPr>
          <w:b/>
        </w:rPr>
        <w:t>E. 6</w:t>
      </w:r>
    </w:p>
    <w:p>
      <w:r>
        <w:t>Nach dem Gesagten ist festzuhalten, dass das SEM zutreffend gestützt auf Art. 31a Abs. 1 Bst. b AsylG auf das Asylgesuch des Beschwerdeführers nicht eingetreten ist. Da der Beschwerdeführer nicht im Besitz einer gülti- gen Aufenthalts- oder Niederlassungsbewilligung ist, wurde die Überstel- lung nach Bulgarien in Anwendung von Art. 44 AsylG ebenfalls zu Recht angeordnet (Art. 32 Bst. a AsylV 1).</w:t>
      </w:r>
    </w:p>
    <w:p>
      <w:r>
        <w:rPr>
          <w:b/>
        </w:rPr>
        <w:t>E. 7</w:t>
      </w:r>
    </w:p>
    <w:p>
      <w:r>
        <w:t>Unter diesen Umständen sind allfällige Vollzugshindernisse gemäss Art. 83 Abs. 3 und 4 AIG (SR 142.20) nicht mehr zu prüfen, da das Fehlen von solchen bereits Voraussetzung des Nichteintretensentscheids gemäss Art. 31a Abs. 1 Bst. b AsylG ist (vgl. BVGE 2015/18 E. 5.2 m.w.H.).</w:t>
      </w:r>
    </w:p>
    <w:p>
      <w:r>
        <w:rPr>
          <w:b/>
        </w:rPr>
        <w:t>E. 8</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9</w:t>
      </w:r>
    </w:p>
    <w:p>
      <w:r>
        <w:t>Bei diesem Ausgang des Verfahrens wären die Kosten dem Beschwerde- führer aufzuerlegen (Art. 63 Abs. 1 VwVG). Indessen wurde mit Verfügung vom 25. Juli 2022 das Gesuch um Gewährung der unentgeltlichen Prozess- führung gutgeheissen und ist den Akten keine entscheidrelevante Ände- rung seiner finanziellen Lage zu entnehmen, weshalb keine Verfahrens- kosten zu erheben sind.</w:t>
      </w:r>
    </w:p>
    <w:p>
      <w:r>
        <w:t>E-3181/2022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