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E-3179/2017 vom 26. September 2018</w:t>
      </w:r>
    </w:p>
    <w:p>
      <w:r>
        <w:t>Bundesverwaltungsgericht, 2018-09-26, DE</w:t>
      </w:r>
    </w:p>
    <w:p>
      <w:r>
        <w:rPr>
          <w:b/>
        </w:rPr>
        <w:t xml:space="preserve">Quelle: </w:t>
      </w:r>
      <w:r>
        <w:t>https://mcp.opencaselaw.ch/entscheid/bvger_E-3179_2017</w:t>
      </w:r>
    </w:p>
    <w:p>
      <w:r>
        <w:t>FR: TAF E-3179/2017 du 26 septembre 2018</w:t>
      </w:r>
    </w:p>
    <w:p>
      <w:r>
        <w:t>IT: TAF E-3179/2017 del 26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 die geltend gemachten Vorfluchtgründe des Beschwerdeführers als unglaubhaft (Art. 7 AsylG). Der Beschwerdeführer habe an der Anhörung erklärt, er sei bei Razzien (...) inhaftiert worden, da er aufgrund des College-Abbruchs keinen Passierschein mehr gehabt habe. Dank einer (...) sei er freigelassen worden (SEM-Akte A11 F73, F133 ff.). Später habe sich herausgestellt, dass er nur (...) inhaftiert worden sei und (...) rechtzeitig habe entkommen können (SEM-Akte A11 F161 ff.). Es sei erstaunlich, dass der Beschwerdeführer diese Razzien oder die Haft an der BzP nicht einmal erwähnt habe. Dort habe er ausgeführt, nie Probleme mit den Behörden gehabt zu haben (SEM-Akte A4 S. 8). Da die geltend gemachte Haft zudem sehr detailarm beschrieben worden sei, sei dieses Vorbringen als unglaubhaft zu bewerten (SEM-Akte A11 F141 ff., F231 ff.). Hinzu komme, dass der Beschwerdeführer zum Grund des College-Abbruchs widersprüchliche Angaben gemacht habe. An der BzP habe er gesagt, wegen des Lehrermangels und des Ausbildungsniveaus aus Eritrea ausgereist zu sein. An der Anhörung habe er jedoch erklärt, wegen einer verpassten Prüfung habe er sein Studium nicht fortsetzen dürfen. Den Widerspruch habe er auf Nachfrage hin nicht ausräumen können (SEM-Akte A4 S. 8, A11 F72, F304). Ferner sei unklar, ob er im Jahr (...) oder (...) nach Sawa gegangen sei und es sei nicht nachvollziehbar, wie lange er das College besucht habe (SEM-Akte A11 F64, F264 ff.). An der BzP habe er von (...) Jahren, an der Anhörung von (...) Jahren gesprochen (SEM-Akte A4 S. 4, A11 F67). Das College habe er im (...) 2014 letztmals besucht, während er gemäss weiteren Aussagen zu dem Zeitpunkt das Land bereits verlassen habe (SEM-Akte A4 S. 4, A11 F243, F271 ff.). Es wäre zu erwarten gewesen, dass der Beschwerdeführer seine Vorbringen zumindest zeitlich ungefähr hätte einordnen können. Eine weitere Unklarheit habe sich bezüglich seiner Identitätskarte ergeben. Während er an der BzP erklärt habe, nie einen Ausweis besessen zu haben, gehe aus dem Anhörungsprotokoll hervor, dass er seine Identitätskarte auf die Flucht mitgenommen habe (SEM-Akte A4 S. 5, A11 F189). Auch diesen Widerspruch habe er nicht beseitigen können (SEM-Akte A11 F302 f.). Schliesslich sei die illegale Ausreise aus Eritrea alleine nicht geeignet, Furcht vor einer zukünftigen asylrelevanten Verfolgung zu begründen.</w:t>
      </w:r>
    </w:p>
    <w:p>
      <w:r>
        <w:rPr>
          <w:b/>
        </w:rPr>
        <w:t>E. 5.2</w:t>
      </w:r>
    </w:p>
    <w:p>
      <w:r>
        <w:t>Der Beschwerdeführer macht geltend, er habe seine Vorbringen glaubhaft darlegen können. Zu den Erwägungen der Vorinstanz führt er aus, anlässlich der Anhörung habe er sich ausführlicher ausgedrückt als an der verkürzten BzP. Deshalb habe er die Razzien und den Verweis aus dem College erst an der Anhörung erwähnt. Ferner habe er die ihm gestellten Fragen generell nicht sehr detailliert beantwortet. Daraus dürfe nicht auf die Unglaubhaftigkeit seiner Vorbringen geschlossen werden. Vielmehr hätte die Vorinstanz ihre Fragen eingrenzen müssen. Die geltend gemachten Ereignisse habe er zeitlich nicht korrekt einordnen können, da er Mühe habe mit der Kalenderrechnung. Dies sei im Anhörungsprotokoll vermerkt worden (SEM-Akte A11 F292 f., F301). Wäre er in Eritrea geblieben, wäre er erneut inhaftiert und aufgrund seines Alters zwangsrekrutiert worden. Daher sei ihm Asyl zu gewähren. Aufgrund seiner illegalen Ausreise aus Eritrea und wegen der Haft gelte er in den Augen des eritreischen Regimes als missliebige Person und habe begründete Furcht vor Verfolgung. Der Wegweisungsvollzug sei aufgrund seiner glaubhaft gemachten Desertion unzulässig gemäss Art. 3 und Art. 4 EMRK, zudem sei er aufgrund der Menschenrechtsverletzungen in Eritrea unzumutbar.</w:t>
      </w:r>
    </w:p>
    <w:p>
      <w:r>
        <w:rPr>
          <w:b/>
        </w:rPr>
        <w:t>E. 5.3</w:t>
      </w:r>
    </w:p>
    <w:p>
      <w:r>
        <w:t>In der Vernehmlassung hält die Vorinstanz hinsichtlich des Wegweisungsvollzugs nach Eritrea fest, es bestehe vorliegend kein "real risk" einer Behandlung oder Strafe nach Art. 3 EMRK. Aufgrund der unglaubhaften Ausführungen des Beschwerdeführers könne ferner nicht von einem tatsächlichen und unmittelbaren Risiko einer Rekrutierung und gegebenenfalls zukünftigen Verletzung von Art. 4 EMRK ausgegangen werden.</w:t>
      </w:r>
    </w:p>
    <w:p>
      <w:r>
        <w:rPr>
          <w:b/>
        </w:rPr>
        <w:t>E. 5.4</w:t>
      </w:r>
    </w:p>
    <w:p>
      <w:r>
        <w:t>Anlässlich der Replik moniert der Beschwerdeführer, ihm sei mit dieser pauschalen Begründung der Vorinstanz eine Prüfung eines "real risks" verwehrt worden. Er sei im dienstpflichtigen Alter und bereits (...) inhaftiert worden. Demnach bestehe ein real risk, dass er bei einer Rückkehr nach Eritrea sofort eingezogen und bestraft werden würde. Zudem verletze der eritreische Nationaldienst Art. 4 EMRK.</w:t>
      </w:r>
    </w:p>
    <w:p>
      <w:r>
        <w:rPr>
          <w:b/>
        </w:rPr>
        <w:t>E. 6.1</w:t>
      </w:r>
    </w:p>
    <w:p>
      <w:r>
        <w:t>Der Beschwerdeführer beruft sich im Asylpunkt, wie erwähnt, darauf, er habe - entgegen der Einschätzung der Vorinstanz - den Abbruch des Colleges, die Verfolgung und die Haft durch die Militärbehörden glaubhaft gemacht, weshalb er als Flüchtling anzuerkennen und ihm Asyl zu gewähren sei. Zudem erfülle er aufgrund der illegalen Ausreise subjektive Nachfluchtgründe.</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6.3</w:t>
      </w:r>
    </w:p>
    <w:p>
      <w:r>
        <w:t>Nach Durchsicht der Akten schliesst sich das Bundesverwaltungsgericht der Einschätzung der Vorinstanz ohne Vorbehalt an. Die Einwendungen des Beschwerdeführers vermögen die überzeugende Begründung der Vorinstanz (vgl. Verfügung E. II) nicht in Frage zu stellen. Die Vorinstanz zeigt in der angefochtenen Verfügung nachvollziehbar auf, weshalb die Vorbringen des Beschwerdeführers nicht geglaubt werden können. Die Ausführungen in den Eingaben auf Beschwerdeebene sind nicht geeignet, die fluchtauslösenden Ereignisse in einem glaubhafteren Licht erscheinen zu lassen beziehungsweise eine gegen den Beschwerdeführer gerichtete Verfolgung asylbeachtlichen Ausmasses im Sinne von Art. 3 AsylG zu begründen. Insbesondere ist darauf hinzuweisen, dass der summarische Charakter der BzP weder zentrale Widersprüche noch das Nichterwähnen relevanter Vorbringen erklärt (vgl. u.a. Urteil des BVGer E-6505/2018 vom 30. Juli 2018 E. 6.2, m.w.H.). Auch wenn der Beschwerdeführer an der BzP gehalten war, sich kurz zu fassen, ist zu erwarten, dass er auf alles Wesentliche kurz und stimmig hinweist. Daher ist nicht nachvollziehbar, weshalb der er an der BzP ausführte, er habe nie Probleme mit den Behörden gehabt, anlässlich der Anhörung jedoch angab, es habe Razzien gegeben und er sei (...) inhaftiert worden. Diese nachgeschobenen Vorbringen, deren Beschreibung oberflächlich und unsubstanziiert ausgefallen ist, vermögen nicht zu überzeugen. Ferner vermag der Beschwerdeführer nicht plausibel darzutun, weshalb er an der Anhörung zunächst von (...) Inhaftierungen, nachfolgend jedoch nur noch von (...) gesprochen hat. Ebenfalls gelingt es ihm nicht, die unterschiedlichen Darstellungen seines Schulabbruchs zu erklären. Asylsuchende sind ferner verpflichtet, an der Feststellung des Sachverhalts mitzuwirken (vgl. Art. 8 AsylG). Es wäre daher Aufgabe des Beschwerdeführers gewesen, die ihm gestellten Fragen so ausführlich und detailliert wie möglich zu beantworten. Das Argument, man hätte ihm mehrere und eingegrenzte Fragen stellen müssen, ist nicht zu hören, zumal aus dem Anhörungsprotokoll vom 30. November 2016 hervorgeht, dass dem Beschwerdeführer wiederholt Nachfragen unterbreitet worden waren (vgl. z.B. SEM-Akte A11 F55 ff., F77 ff.). Sodann macht er - bis auf die unglaubhafte Inhaftierung - keinen Kontakt zu den Militärbehörden geltend. Entsprechend fällt er nicht in die Kategorie von Deserteuren und Dienstverweigerern, welche nach der Rechtsprechung des Bundesverwaltungsgerichts den Flüchtlingsstatus zugesprochen erhalten. Der Hauptbeschwerdeantrag auf Feststellung der Flüchtlingseigenschaft und Gewährung von Asyl ist abzuweisen.</w:t>
      </w:r>
    </w:p>
    <w:p>
      <w:r>
        <w:rPr>
          <w:b/>
        </w:rPr>
        <w:t>E. 6.4</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6.5</w:t>
      </w:r>
    </w:p>
    <w:p>
      <w:r>
        <w:t>Nachdem oben dargelegt worden ist, dass der Beschwerdeführer keinen konkreten Kontakt mit der eritreischen Militärverwaltung hat glaubhaft machen können, bestehen keine Hinweise darauf, dass - neben seiner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ihm drohenden Inhaftierung und Einziehung in den eritreischen Nationaldienst und wegen seiner illegalen Ausreise zu einer Verletzung von Art. 3 und Art. 4 EMRK, weshalb dieser unzulässig und aufgrund der Menschenrechtsverletzungen in Eritrea zudem unzumutbar sei.</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Das Bundesverwaltungsgericht klärte in einem jüngst ergangenen Grundsatzurteil die Frage der Zulässigkeit des Wegweisungsvollzugs bei drohender Einziehung in den eritreischen Nationaldienst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w:t>
      </w:r>
    </w:p>
    <w:p>
      <w:r>
        <w:rPr>
          <w:b/>
        </w:rPr>
        <w:t>E. 8.2.2</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(vgl. Urteil E-5022/2017 E. 6.1.5.2).</w:t>
      </w:r>
    </w:p>
    <w:p>
      <w:r>
        <w:rPr>
          <w:b/>
        </w:rPr>
        <w:t>E. 8.2.3</w:t>
      </w:r>
    </w:p>
    <w:p>
      <w:r>
        <w:t>In rechtlicher Hinsicht führte das Bundesverwaltungsgericht aus, Art. 4 Abs. 2 EMRK stehe dem Wegweisungsvollzug nur dann entgegen, wenn das ernsthafte Risiko einer schwerwiegenden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Nicht erstellt sei zudem, dass die kolportierten Misshandlungen und Übergriffe derart systematisch stattfänden, dass jede und jeder Nationaldienstleistende dem ernsthaften Risiko ausgesetzt wäre, selbst solche Übergriffe zu erleiden. Auch insofern sei eine Verletzung von Art. 4 Abs. 2 EMRK durch den Wegweisungsvollzugs zu verneinen (vgl. Urteil E-5022/2017 E. 6.1.5.2).</w:t>
      </w:r>
    </w:p>
    <w:p>
      <w:r>
        <w:rPr>
          <w:b/>
        </w:rPr>
        <w:t>E. 8.2.4</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existierten, Misshandlungen und sexuelle Übergriffe fänden im Nationaldienst derart flächendeckend statt, dass jede und jeder Dienstleistende dem ernsthaften Risiko ausgesetzt wäre, selbst solche Übergriffe zu erleiden. Es besteht daher kein ernsthaftes Risiko einer Verletzung von Art. 3 EMRK im Falle einer Einziehung in den eritreischen Nationaldienst (a.a.O., E. 6.1.6).</w:t>
      </w:r>
    </w:p>
    <w:p>
      <w:r>
        <w:rPr>
          <w:b/>
        </w:rPr>
        <w:t>E. 8.2.5</w:t>
      </w:r>
    </w:p>
    <w:p>
      <w:r>
        <w:t>Weitere Gründe für die Annahme der Unzulässigkeit des Wegweisungsvollzugs ergeben sich weder aus den Akten noch aus den Eingaben auf Beschwerdeebene.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und gesunden Mann, der über gute Schulbildung und Arbeitserfahrung in (...) verfügt. In seiner Heimat kann er auf ein familiäres Beziehungsnetz (Eltern und Geschwister) und eine gesicherte Wohnsituation zurückgreifen. Es ist davon auszugehen, dass ihn seine Familie bei seiner Rückkehr unterstützen wird. Demnach bestehen keine Anhaltspunkte dafür, dass er bei einer Rückkehr in eine existenzielle Notlage geraten würde. Soweit in der Beschwerdeschrift vorgebracht wird, die Menschenrechtslage in Eritrea mache den Wegweisungsvollzug unzumutbar, widerspricht der Beschwerdeführer ohne substantiierte Begründung der aktuellen Länderpraxis der Vorinstanz und des Bundesverwaltungsgerichts.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zur Neubeurteilung fällt ausser Betracht.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14. Juni 2017 wurde indes das Gesuch um unentgeltliche Prozessführung gutgeheissen. Dem Beschwerdeführer sind dementsprechend keine Verfahrenskosten aufzuerlegen.</w:t>
      </w:r>
    </w:p>
    <w:p>
      <w:r>
        <w:rPr>
          <w:b/>
        </w:rPr>
        <w:t>E. 10.2</w:t>
      </w:r>
    </w:p>
    <w:p>
      <w:r>
        <w:t>Mit derselben Zwischenverfügung wurde der Antrag auf amtliche Rechtsverbeiständung gutgeheissen. Die Kostennote vom 7. Dezember 2017 weist einen zeitlichen Aufwand von rund 8 Stunden und Barauslagen von Fr. 28.10 auf, welche angemessen erscheinen. Unter Berücksichtigung des massgebenden Stundenansatzes von Fr. 150.- (vgl. Zwischenverfügung vom 14. Juni 2017), der Aktenlage und der Bemessungsfaktoren (Art. 12 i.V.m. Art. 9-11 VGKE), ist dem amtlichen Rechtsbeistand zulasten der Gerichtskasse ein amtliches Honorar in der Höhe von Fr. 1'228.10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