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E-3179/2009 vom 4. Oktober 2012</w:t>
      </w:r>
    </w:p>
    <w:p>
      <w:r>
        <w:t>Bundesverwaltungsgericht, 2012-10-04, FR</w:t>
      </w:r>
    </w:p>
    <w:p>
      <w:r>
        <w:rPr>
          <w:b/>
        </w:rPr>
        <w:t xml:space="preserve">Quelle: </w:t>
      </w:r>
      <w:r>
        <w:t>https://mcp.opencaselaw.ch/entscheid/bvger_E-3179_2009</w:t>
      </w:r>
    </w:p>
    <w:p>
      <w:r>
        <w:t>FR: TAF E-3179/2009 du 4 octobre 2012</w:t>
      </w:r>
    </w:p>
    <w:p>
      <w:r>
        <w:t>IT: TAF E-3179/2009 del 4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L'intéressé a qualité pour recourir. Présenté dans la forme et les délais prescrits par la loi, le recours est recevable (art. 48 et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w:t>
      </w:r>
    </w:p>
    <w:p>
      <w:r>
        <w:t>Dans le cas présent, le recourant a invoqué être recherché par les autorités macédoniennes pour purger une peine privative de liberté de trois ans et trois mois. Il a allégué avoir été condamné, sans avoir commis d'infraction mais uniquement pour avoir participé à une bagarre au marché de C._______, à une peine disproportionnée en raison de son appartenance à l'ethnie rom.</w:t>
      </w:r>
    </w:p>
    <w:p>
      <w:r>
        <w:rPr>
          <w:b/>
        </w:rPr>
        <w:t>E. 3.1</w:t>
      </w:r>
    </w:p>
    <w:p>
      <w:r>
        <w:t>Selon la jurisprudence, une poursuite pénale est pertinente en matière d'asile lorsqu'apparemment motivée par un délit de droit commun, il y a de sérieuses raisons de croire qu'elle été initiée aux fins de poursuivre ou de punir un individu pour des considérations de race, de religion, de nationalité ou d'opinions politiques ou que la situation de cet individu risque d'être aggravée par l'une ou l'autre de ces raisons (cf. Jurisprudence et informations de la Commission suisse de recours en matière d'asile [JICRA] 2000 n° 9 consid. 5c, JICRA 1996 n° 29 consid. 2g ; voir aussi JICRA 2006 n° 3 consid. 4.2 et JICRA 2004 n° 2 consid. 6b aa). Il s'impose en effet de considérer que le droit d'asile ne permet pas d'offrir une protection internationale aux personnes qui fuient uniquement la justice, la création de tels havres de sécurité comportant invariablement le danger de saper les fondements même de cette institution (cf. Haut Commissariat des Nations Unies pour les réfugiés [HCR], Guide des procédures et critères à appliquer pour déterminer le statut de réfugié, réédition, Genève, janvier 1992, p. 16 ch. 56 ad Châtiment).</w:t>
      </w:r>
    </w:p>
    <w:p>
      <w:r>
        <w:rPr>
          <w:b/>
        </w:rPr>
        <w:t>E. 3.2</w:t>
      </w:r>
    </w:p>
    <w:p>
      <w:r>
        <w:t>En l'occurrence, la condamnation de l'intéressé à une peine privative de liberté de plus de trois ans n'est pas contestée. Or, comme rappelé ci-dessus, le fait de devoir purger une peine n'est pas déterminant en matière d'asile puisqu'il s'agit in casu d'actes sanctionnés par le droit pénal ordinaire de l'Etat où ils ont été commis.</w:t>
      </w:r>
    </w:p>
    <w:p>
      <w:r>
        <w:rPr>
          <w:b/>
        </w:rPr>
        <w:t>E. 3.3</w:t>
      </w:r>
    </w:p>
    <w:p>
      <w:r>
        <w:t>Le recourant considère cependant qu'il a été condamné à une peine trop lourde et qu'il n'a pas bénéficié d'une procédure équitable, cela en raison de son appartenance à l'ethnie rom.</w:t>
      </w:r>
    </w:p>
    <w:p>
      <w:r>
        <w:rPr>
          <w:b/>
        </w:rPr>
        <w:t>E. 3.3.1</w:t>
      </w:r>
    </w:p>
    <w:p>
      <w:r>
        <w:t>Or, il faut, tout d'abord, relever que l'intéressé allègue n'avoir commis aucune infraction mais avoir seulement participé à une bagarre au marché de C._______ alors que son avocat a précisé qu'il avait été condamné pour vol et brigandage. Celui-ci n'a pourtant pas indiqué si les personnes impliquées dans la même affaire avaient été condamnées à des peines différentes. Force est ensuite de constater que les allégations relatives à la tenue d'un procès non équitable ne sont que de simples affirmations de sa part et de son avocat, nullement étayées. Même à supposer que le procès ait subi quelques irrégularités, rien ne permet non plus de conclure que la cause en aurait été l'appartenance du recourant à l'ethnie rom. En outre, il incombe à l'intéressé de faire valoir ces irrégularités dans la procédure de recours actuellement pendante devant les autorités macédoniennes compétentes. De surcroît, aucun document ne permet d'attester que la peine était effectivement disproportionnée, que l'intéressé n'a pas eu accès à une procédure équitable ni que ces irrégularités auraient pour origine l'un des motifs prévus à l'art. 3 LAsi. Les renseignements obtenus par l'intermédiaire de l'Ambassade de Suisse à Skopje ne sont pas d'une grande utilité puisque la seule source des informations transmises est le récit de l'avocat de l'intéressé.</w:t>
      </w:r>
    </w:p>
    <w:p>
      <w:r>
        <w:rPr>
          <w:b/>
        </w:rPr>
        <w:t>E. 3.4</w:t>
      </w:r>
    </w:p>
    <w:p>
      <w:r>
        <w:t>Au demeurant, eu égard aux circonstances, notamment à la situation matérielle du recourant et au risque élevé de fuite vu la lourdeur de la peine d'emprisonnement alléguée, le Tribunal ne peut concevoir que l'autorité pénale qui a condamné le recourant se soit risquée à le relaxer jusqu'à l'échéance du délai de recours contre sa sentence. 4.1. S'agissant de discriminations en raison de l'appartenance de l'intéressé à la communauté rom, le Tribunal constate que la Macédoine indépendante compte un peu plus de 2 millions d'habitants et que la multiethnicité est l'une des caractéristiques principales de cet Etat avec vingt-sept minorités officiellement répertoriées. Selon le recensement de novembre 2002, environ 65% de la population est d'origine slave (Slavo-Macédoniens), 25% d'origine albanaise, 4% d'origine turque, 2,5% d'origine rom et 2% d'origine serbe, le 1,5% de la population restante étant formé de Valaques, d'"Egyptiens", de Torbes et d'autres communautés. Forte aujourd'hui d'environ 65'000 individus, la communauté rom, à l'instar des autres minorités du pays d'ailleurs, a été confrontée, dès l'indépendance de la Macédoine, à de nombreux problèmes, tous liés à la pauvreté, au manque d'instruction et à des conditions de vie difficiles. Entre-temps la situation de ses membres s'est améliorée, en particulier avec l'adoption, le 29 janvier 2002, par le parlement macédonien, au sein duquel les Roms sont aujourd'hui représentés, d'une loi sur l'autonomie communale, qui prend en compte les besoins des minorités et améliore sensiblement leur condition. L'adoption de cette loi est d'ailleurs l'une des avancées qui a amené le Conseil fédéral à désigner la Macédoine comme un Etat exempt de persécutions. Conscient de la situation difficile de la communauté rom, le gouvernement macédonien, dans sa volonté de s'affirmer comme le modèle d'intégration des Roms, s'est montré déterminé à prendre des mesures concrètes dans ce sens. A l'occasion de la Journée internationale des Roms, le 8 avril 2005, il a ainsi rendu public sa stratégie nationale, axée sur le logement, l'éducation, l'emploi et la santé de la minorité rom. Il collabore en outre régulièrement avec des ONG roms (cf. JICRA 2005 n° 24 consid. 10.2.2. p. 221). Cela dit, il est indéniable que la communauté rom est encore actuellement la cible de vexations et de discriminations dans bien des domaines de la vie quotidienne, comme l'accès à l'emploi ou l'intégration scolaire des enfants. Le Tribunal, qui a déjà eu l'occasion de se prononcer sur ces questions (cf. arrêt n. p. D-6291/2006 du 9 août 2007) considère toutefois que ces discriminations sont avant tout les conséquences de préjugés persistants dans la majorité slavo-macédonienne de la population, préjugés que les autorités s'efforcent de décourager. Aussi, même à admettre que ces préjugés peuvent encore affecter des membres de la police et des fonctionnaires (même si, selon le rapport "2009" du Département d'Etat américain sur la Macédoine, en 2008, aucune agression n'a été enregistrée contre des membres de la minorité rom contrairement aux années précédentes), les discriminations qui en résultent ne peuvent être assimilées à des persécutions au sens de l'art. 3 LAsi. Dès lors, que des fonctionnaires aient donné l'impression à l'intéressé de ne pas prendre au sérieux sa plainte n'est pas inconcevable en soi ; en revanche, qualifier cette attitude de persécution au sens de l'art. 3 LAsi supposerait que leurs auteurs aient agi conformément à des directives officielles à caractère discriminatoire, ce qui, comme on vient de le voir, n'est pas le cas. 4.2. Partant, ces derniers ne sauraient actuellement craindre, tant objectivement que subjectivement, une persécution future en raison de leur appartenance à l'ethnie rom, qui réaliserait les conditions de l'art. 3 LAsi. 4.3. Il s'ensuit que le recours, en tant qu'il conteste le refus de la qualité de réfugié et de l'asile, doit être rejeté. 5.1.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 5.2. Aucune exception à la règle générale du renvoi n'étant en l'occurrence réalisée, le Tribunal est tenu, de par la loi, de confirmer cette mesure. 5.3. L'exécution du renvoi est ordonnée si elle est licite, raisonnablement exigible et possible (art. 44 al. 2 LAsi). Elle est réglée par l'art. 83 de la loi fédérale sur les étrangers du 16 décembre 2005 (LEtr, RS 142.20), entrée en vigueur le 1er janvier 2008. 5.4. L'exécution n'est pas licite lorsque le renvoi de l'étranger dans son Etat d'origine, dans son Etat de provenance ou dans un Etat tiers est contraire aux engagements de la Suisse relevant du droit international (art. 83 al. 3 LEtr). 5.5.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5.6.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l'ODM n'a pas reconnu la qualité de réfugié aux recourants et ceux-ci n'ont pas contesté la décision sur ce point.</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en Macédoine exposerait les intéressés à un risque concret et sérieux de traitements de cette nature.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 LAsi (aujourd'hui art. 6a LAsi ; cf. FF 2002 p. 6391s.). L'exécution du renvoi des intéressés est, sous cet angle, raisonnablement exigible. Il ne ressort par ailleurs du dossier aucun élément dont on pourrait inférer que l'exécution du renvoi impliquerait une telle mise en danger pour les recourants. En effet, A._______ est jeune. Sa surdité et son retard mental ne nécessitent pas un traitement particulier dont l'éventuelle inaccessibilité dans son pays d'origine engendrerait une mise en danger concrète de sa vie, de son intégrité physique ou encore psychique. Enfin, sur la base de ses déclarations, il est permis de penser qu'il dispose toujours d'un certain réseau social et familial sur lequel il devrait pouvoir compter pour faciliter sa réintégration en Macédoine.</w:t>
      </w:r>
    </w:p>
    <w:p>
      <w:r>
        <w:rPr>
          <w:b/>
        </w:rPr>
        <w:t>E. 7.3</w:t>
      </w:r>
    </w:p>
    <w:p>
      <w:r>
        <w:t>L'exécution du renvoi est enfin possible (cf. art. 83 al. 2 LEtr) et le recourant est tenu de collaborer à l'obtention de documents de voyage lui permettant de quitter la Suisse (cf. art. 8 al. 4 LAsi ; ATAF 2008/34 consid. 12 p. 513-515).</w:t>
      </w:r>
    </w:p>
    <w:p>
      <w:r>
        <w:rPr>
          <w:b/>
        </w:rPr>
        <w:t>E. 8.1</w:t>
      </w:r>
    </w:p>
    <w:p>
      <w:r>
        <w:t>Au vu de ce qui précède, l'exécution du renvoi doit être considérée comme conforme aux dispositions légales.</w:t>
      </w:r>
    </w:p>
    <w:p>
      <w:r>
        <w:rPr>
          <w:b/>
        </w:rPr>
        <w:t>E. 8.2</w:t>
      </w:r>
    </w:p>
    <w:p>
      <w:r>
        <w:t>Il s'ensuit que le recours, en tant qu'il conteste le renvoi et son exécution, doit être également rejeté.</w:t>
      </w:r>
    </w:p>
    <w:p>
      <w:r>
        <w:rPr>
          <w:b/>
        </w:rPr>
        <w:t>E. 9</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Ceux-ci sont compensés avec l'avance de frais effectuée le 31 juillet 2009 par le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