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E-3178/2020 vom 25. Juli 2025</w:t>
      </w:r>
    </w:p>
    <w:p>
      <w:r>
        <w:t>Bundesverwaltungsgericht, 2025-07-25, DE</w:t>
      </w:r>
    </w:p>
    <w:p>
      <w:r>
        <w:rPr>
          <w:b/>
        </w:rPr>
        <w:t xml:space="preserve">Quelle: </w:t>
      </w:r>
      <w:r>
        <w:t>https://mcp.opencaselaw.ch/entscheid/bvger_E-3178_2020</w:t>
      </w:r>
    </w:p>
    <w:p>
      <w:r>
        <w:t>FR: TAF E-3178/2020 du 25 juillet 2025</w:t>
      </w:r>
    </w:p>
    <w:p>
      <w:r>
        <w:t>IT: TAF E-3178/2020 del 25 luglio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w:t>
      </w:r>
    </w:p>
    <w:p>
      <w:r>
        <w:t>E-3178/2020 Seite 7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aAsylG).</w:t>
      </w:r>
    </w:p>
    <w:p>
      <w:r>
        <w:rPr>
          <w:b/>
        </w:rPr>
        <w:t>E. 1.3</w:t>
      </w:r>
    </w:p>
    <w:p>
      <w:r>
        <w:t>Am 1. März 2019 ist eine Teilrevision (AS 2016 3101) des Asylgesetzes vom 26. Juni 1998 in Kraft getreten. Für das vorliegende Verfahren gilt das alte Recht (vgl. Abs. 1 der Übergangsbestimmungen zur Änderung des AsylG vom 25. September 2015).</w:t>
      </w:r>
    </w:p>
    <w:p>
      <w:r>
        <w:rPr>
          <w:b/>
        </w:rPr>
        <w:t>E. 1.4</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des Ausländer- rechts nach Art. 49 VwVG (vgl. BVGE 2014/26 E. 5).</w:t>
      </w:r>
    </w:p>
    <w:p>
      <w:r>
        <w:rPr>
          <w:b/>
        </w:rPr>
        <w:t>E. 3</w:t>
      </w:r>
    </w:p>
    <w:p>
      <w:r>
        <w:t>Aufl. 2013, Rz. 1043 ff. m.w.H.).</w:t>
      </w:r>
    </w:p>
    <w:p>
      <w:r>
        <w:rPr>
          <w:b/>
        </w:rPr>
        <w:t>E. 3.1</w:t>
      </w:r>
    </w:p>
    <w:p>
      <w:r>
        <w:t>In der Beschwerde werden verschiedene formelle Rügen erhoben, wel- che vorab zu prüfen sind, da sie allenfalls geeignet sein könnten, eine Auf- hebung der vorinstanzlichen Verfügung und Rückweisung an die Vorinstanz zu bewirken (vgl. ALFRED KÖLZ/ISABELLE HÄNER/MARTIN BERT- SCHI, Verwaltungsverfahren und Verwaltungsrechtspflege des Bundes;</w:t>
      </w:r>
    </w:p>
    <w:p>
      <w:r>
        <w:rPr>
          <w:b/>
        </w:rPr>
        <w:t>E. 3.2</w:t>
      </w:r>
    </w:p>
    <w:p>
      <w:r>
        <w:t>So wird zunächst ausgeführt, das SEM habe in Sri Lanka Abklärungen vornehmen lassen, deren Ergebnisse sie den Beschwerdeführenden nicht offengelegt und nicht zur Stellungnahme unterbreitet hätten. Damit sei ihr Recht auf ein faires Verfahren sowie ihr Anspruch auf rechtliches Gehör verletzt worden und die Sache sei zwecks Offenlegung und Gewährung rechtlichen Gehörs an das SEM zurückzuweisen. Soweit das SEM den Be- schwerdeführenden widersprüchliche Angaben vorwerfe, sei festzustellen, dass die BzP mangelhaft und falsch protokolliert worden sei und mithin nicht auf sie abgestellt werden könne. Dass das SEM ferner auf die</w:t>
      </w:r>
    </w:p>
    <w:p>
      <w:r>
        <w:t>E-3178/2020 Seite 8 Prüfung der Asylrelevanz verzichtet habe, widerspreche einem fairen Ver- fahren und sei formell zu beanstanden.</w:t>
      </w:r>
    </w:p>
    <w:p>
      <w:r>
        <w:rPr>
          <w:b/>
        </w:rPr>
        <w:t>E. 3.3.1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 Aus dem Akteneinsichtsrecht als Teilgehalt des rechtlichen Gehörs ergibt sich, dass grundsätzlich sämtliche beweiserheblichen Akten den Beteilig- ten offenzulegen sind, sofern in der sie unmittelbar betreffenden Verfügung darauf abgestellt wird (BGE 132 V 387 E. 3.1 f.). Die Wahrnehmung des Akteneinsichts- und Beweisführungsrechts durch die von einer Verfügung betroffene Person setzt die Einhaltung der Aktenführungspflicht der Ver- waltung voraus, gemäss welcher die Behörden alles in den Akten festzu- halten haben, was zur Sache gehört und für den Entscheid wesentlich sein kann (BGE 130 II 473 E. 4.1 m.w.H.). Der Anspruch auf Akteneinsicht setzt eine geordnete, übersichtliche und vollständige Aktenführung (Ablage, Pa- ginierung und Registrierung der vollständigen Akten im Aktenverzeichnis) voraus (vgl. BVGE 2012/24 E. 3.2, 2011/37 E. 5.4.1).</w:t>
      </w:r>
    </w:p>
    <w:p>
      <w:r>
        <w:rPr>
          <w:b/>
        </w:rPr>
        <w:t>E. 3.3.2</w:t>
      </w:r>
    </w:p>
    <w:p>
      <w:r>
        <w:t>Unrichtig ist die Sachverhaltsfeststellung, wenn der Verfügung ein fal- scher und aktenwidriger Sachverhalt zugrunde gelegt wird oder Beweise falsch gewürdigt worden sind; unvollständig ist sie, wenn nicht alle für den Entscheid rechtswesentlichen Sachumstände berücksichtigt werden (vgl. KÖLZ/HÄNER/BERTSCHI, Verwaltungsverfahren und Verwaltungs- rechtspflege des Bundes, 3. Aufl. 2013, Rz. 1043).</w:t>
      </w:r>
    </w:p>
    <w:p>
      <w:r>
        <w:rPr>
          <w:b/>
        </w:rPr>
        <w:t>E. 3.4</w:t>
      </w:r>
    </w:p>
    <w:p>
      <w:r>
        <w:t>In Bezug auf die Gewährung der Einsicht in die Akten der Botschafts- abklärung ist mit der Vorinstanz festzustellen, dass diese einerseits korrekt paginiert worden sind. Andererseits werden in Asylverfahren Abklärungen über die Schweizer Vertretungen vorgenommen, bestehen bezüglich die- ser Korrespondenz evidente öffentliche und private Geheimhaltungsinte- ressen (Art. 27 Abs. 1 Bstn. a und b VwVG), die einer Einsicht in diese</w:t>
      </w:r>
    </w:p>
    <w:p>
      <w:r>
        <w:t>E-3178/2020 Seite 9 Aktenstücke praxisgemäss entgegenstehen. Wird einer Partei die Einsicht- nahme in ein Aktenstück verweigert, darf auf dieses zum Nachteil der Par- tei nur abgestellt werden, wenn ihr die Behörde von seinem für die Sache wesentlichen Inhalt mündlich oder schriftlich Kenntnis und ihr ausserdem Gelegenheit gegeben hat, sich zu äussern und Gegenbeweismittel zu be- zeichnen (Art. 28). Vorliegend hat das SEM sich in seinem Asylentscheid nicht zum Nachteil der Beschwerdeführenden auf diese Abklärungsergeb- nisse abgestützt, weshalb es von einer Gewährung des rechtlichen Gehörs insoweit absehen durfte.</w:t>
      </w:r>
    </w:p>
    <w:p>
      <w:r>
        <w:rPr>
          <w:b/>
        </w:rPr>
        <w:t>E. 3.5</w:t>
      </w:r>
    </w:p>
    <w:p>
      <w:r>
        <w:t>Aus den Akten ergeben sich des Weiteren keine Hinweise darauf, dass die Protokolle der BzP der materiellen Beurteilung nicht zugrunde gelegt werden könnten oder gar aus dem Recht zu weisen wären. Insbesondere unterzeichneten die Beschwerdeführenden die Protokolle nach Durchfüh- rung der Rückübersetzung als richtig und vollständig (act. A9/18 S. 15; A30/14 S. 11), so dass der Einwand der fehlerhaften Protokollierung nicht standzuhalten vermag. Auch anderweitige Mängel bei der Durchführung der BzP sind den Protokollen nicht zu entnehmen. Nach dem Gesagten können die Protokolle dem vorliegenden Entscheid zugrunde gelegt wer- den.</w:t>
      </w:r>
    </w:p>
    <w:p>
      <w:r>
        <w:rPr>
          <w:b/>
        </w:rPr>
        <w:t>E. 3.6</w:t>
      </w:r>
    </w:p>
    <w:p>
      <w:r>
        <w:t>Schliesslich ist festzustellen, dass sich die Vorinstanz im angefochte- nen Entscheid mit den Vorbringen der Beschwerdeführenden in einer Ge- samtwürdigung befasst und sich angemessen damit auseinandergesetzt hat. Sie hat ausreichend differenziert aufgezeigt, von welchen Überlegun- gen sie sich hat leiten lassen und weshalb sie die Asylgründe als unglaub- haft erachte. Folgerichtig wurde keine Prüfung der Asylrelevanz der Vor- bringen vorgenommen. Eine unzureichende Sachverhaltsfeststellung oder eine Verletzung des Gehörsanspruchs respektive der Begründungspflicht ist insgesamt nicht festzustellen.</w:t>
      </w:r>
    </w:p>
    <w:p>
      <w:r>
        <w:rPr>
          <w:b/>
        </w:rPr>
        <w:t>E. 3.7</w:t>
      </w:r>
    </w:p>
    <w:p>
      <w:r>
        <w:t>Nach dem Gesagten erweisen sich die formellen Rügen als unbegrün- det, weshalb keine Veranlassung besteht, die angefochtene Verfügung aus formellen Gründen aufzuheben und die Sache an die Vorinstanz zurückzu- weisen. Der entsprechende Antrag (Rechtsbegehren 1) ist daher abzuwei- sen.</w:t>
      </w:r>
    </w:p>
    <w:p>
      <w:r>
        <w:rPr>
          <w:b/>
        </w:rPr>
        <w:t>E. 4.1</w:t>
      </w:r>
    </w:p>
    <w:p>
      <w:r>
        <w:t>Gemäss Art. 2 Abs. 1 AsylG gewährt die Schweiz Flüchtlingen grund- sätzlich Asyl. Flüchtlinge sind Personen, die in ihrem Heimatstaat oder im Land, in dem sie zuletzt wohnten, wegen ihrer Rasse, Religion,</w:t>
      </w:r>
    </w:p>
    <w:p>
      <w:r>
        <w:t>E-3178/2020 Seite 10 Nationalität, Zugehörigkeit zu einer bestimmten sozialen Gruppe oder we- gen ihrer politischen Anschauungen ernsthaften Nachteilen ausgesetzt sind oder begründete Furcht haben, solchen Nachteilen ausgesetzt zu wer- den (Art. 3 Abs. 1 AsylG). Als ernsthafte Nachteile gelten namentlich die Gefährdung des Leibes, des Lebens oder der Freiheit sowie Massnahmen, die einen unerträglichen psychischen Druck bewirken (Art. 3 Abs. 2 AsylG). Nach Art. 54 AsylG (subjektive Nachfluchtgründe) wird Flüchtlingen kein Asyl gewährt, wenn sie erst durch ihre Ausreise aus dem Heimat- oder Herkunftsstaat oder wegen ihres Verhaltens nach der Ausreise Flüchtlinge im Sinne von Art. 3 AsylG wurden.</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gesuchsbegründenden Aussagen in verschiedenen Entschei- den dargelegt und folgt dabei ständiger Praxis. Darauf kann hier verwiesen werden (vgl. BVGE 2010/57 E. 2.2 f. und BVGE 2012/5 E. 2.2).</w:t>
      </w:r>
    </w:p>
    <w:p>
      <w:r>
        <w:rPr>
          <w:b/>
        </w:rPr>
        <w:t>E. 5.1</w:t>
      </w:r>
    </w:p>
    <w:p>
      <w:r>
        <w:t>Die Vorinstanz kommt in der angefochtenen Verfügung zum Schluss, dass die vom Beschwerdeführer geltend gemachten Ereignisse im Zusam- menhang mit seinen Hilfeleistungen für die LTTE und damit zusammen- hängend seinen Festnahmen und Befragungen mehrere Jahre vor seiner Ausreise aus Sri Lanka stattgefunden hätten und mithin kein Kausalzusam- menhang dazu bestehe. Ausserdem habe er seine Vorbringen hinsichtlich der diversen Festnahmen und Befragungen nicht belegen können. In Be- zug auf die Beschwerdeführerin hielt das SEM fest, dass ebenso wenig ein Kausalzusammenhang bestehe zwischen den geltend gemachten Vorfäl- len in den Jahren 2013, 2015 und 2016 und ihrer Ausreise aus Sri Lanka im Jahre 2017, zumal sie im Frühjahr 2016 problemlos zu Ferienzwecken mit einem Visum in die Schweiz und wieder zurück in ihren Heimatstaat habe reisen können. Auch sie habe die geltend gemachten Vorkommnisse nicht belegen können. Des Weiteren sei nicht weiter ungewöhnlich, dass nach ihr gefragt worden sei, nachdem sie am 16. Januar 2017 ausgereist</w:t>
      </w:r>
    </w:p>
    <w:p>
      <w:r>
        <w:t>E-3178/2020 Seite 11 sei. Soweit die Beschwerdeführerin vorgebracht habe, in Sri Lanka ohne ihren Ehemann nicht leben zu können, sei diesem Vorbringen keine asyl- beachtliche Verfolgung zu entnehmen, zumal sie nunmehr wieder mit ih- rem Ehemann vereint sei, so dass dieses Vorbringen nicht mehr aktuell sei. Hinsichtlich der vom Beschwerdeführer ausgeführten Hausdurchsuchung, welche kurz vor dessen Ausreise am 18. Mai 2016 durchgeführt worden sei und mutmassliche Mitglieder des CID sich telefonisch nach dem Ver- bleib seiner Ehefrau erkundigt hätten, sei festzustellen, dass diese Vorbrin- gen den Anforderungen an die Glaubhaftmachung nicht genügen würden. So habe er an der BzP angegeben, während der Hausdurchsuchung zu Hause gewesen zu sein, an der Anhörung aber vorgebracht, sich zum Zeit- punkt der Hausdurchsuchung in Colombo aufgehalten zu haben. Zudem habe er zu den Telefonaten bloss äusserst oberflächliche Angaben machen können und habe insbesondere nicht darlegen können, worin die Drohun- gen bestanden hätten. Insgesamt hätten die Beschwerdeführenden ihre Vorbringen nicht glaubhaft machen können. Des Weiteren seien auch keine sogenannten Risikofaktoren ersichtlich, die im Falle einer Rückkehr nach Sri Lanka begründete Furcht der Beschwer- deführenden vor künftigen Verfolgungsmassnahmen begründen würden. Einerseits hätten sie nicht glaubhaft machen können, vor ihrer Ausreise asylrelevanten Verfolgungsmassnahmen ausgesetzt gewesen zu sein. Ins- besondere hätten sie bis am 18. Mai 2016 beziehungsweise am 16. Januar 2017, mithin rund sieben Jahre nach Kriegsende, noch in Sri Lanka gelebt. Es sei aufgrund der Aktenlage nicht ersichtlich, weshalb sie bei einer Rück- kehr in ihren Heimatstaat nunmehr in den Fokus der Behörden geraten sollten. An dieser Einschätzung vermöge auch die am 16. November 2019 erfolgte Präsidentschaftswahl nichts zu ändern.</w:t>
      </w:r>
    </w:p>
    <w:p>
      <w:r>
        <w:rPr>
          <w:b/>
        </w:rPr>
        <w:t>E. 5.2</w:t>
      </w:r>
    </w:p>
    <w:p>
      <w:r>
        <w:t>In der Beschwerde wird in materieller Hinsicht gerügt, die Einschätzung des SEM, es fehle an einem Kausalzusammenhang, greife zu kurz. Die Teilnahme des Beschwerdeführers an der Demonstration im Jahre 2016 und der von sachkundiger Seite erfolgte Hinweis, er befinde sich in Gefahr, hätten ihn zur Flucht veranlasst. Er werde den LTTE und allfälligen Nach- folgeorganisationen zugerechnet. Die Beschwerdeführerin gehöre regie- rungsfeindlichen beziehungsweise -kritischen Kreisen an. Die sri-lanki- schen Behörden hätten sich nach ihrer Flucht nach den Beschwerdefüh- renden erkundigt und eventuell gar nach ihnen gefahndet. Das SEM habe ausserdem hinsichtlich der Glaubhaftmachung einen falschen Beweis- massstab angewendet, indem es vom Beschwerdeführer die Wiedergabe eines Anrufs «Wort für Wort» verlangt habe. Die Beschwerdeführenden</w:t>
      </w:r>
    </w:p>
    <w:p>
      <w:r>
        <w:t>E-3178/2020 Seite 12 seien einem erhöhten Verfolgungsrisiko ausgesetzt und würden bei einer Rückkehr nach Sri Lanka umgehend verhaftet und zu ihren politischen Ak- tivitäten befragt werden – insbesondere vor dem Hintergrund des Regie- rungswechsels. Sie würden mithin entgegen der vorinstanzlichen Einschät- zung in mehrfacher Hinsicht ein Risikoprofil aufweisen. Auch in der Schweiz würden sie sich für die tamilische Sache einsetzen und seien des Weiteren vorzüglich sozial und sprachlich integriert.</w:t>
      </w:r>
    </w:p>
    <w:p>
      <w:r>
        <w:rPr>
          <w:b/>
        </w:rPr>
        <w:t>E. 5.3</w:t>
      </w:r>
    </w:p>
    <w:p>
      <w:r>
        <w:t>In der Vernehmlassung führte das SEM unter anderem aus, dass die teilweise nach dem Entscheid des SEM vom 15. Mai 2020 eingegangenen Referenzschreiben als reine Gefälligkeitsschreiben ohne eigenständigen Beweiswert zu qualifizieren seien. Dass gemäss Schreiben die betreffen- den Personen von Mitarbeitenden der Schweizerischen Botschaft befragt hätten, sei unbeachtlich.</w:t>
      </w:r>
    </w:p>
    <w:p>
      <w:r>
        <w:rPr>
          <w:b/>
        </w:rPr>
        <w:t>E. 5.4</w:t>
      </w:r>
    </w:p>
    <w:p>
      <w:r>
        <w:t>In der Replik wird ergänzend ausgeführt, der Vater des Beschwerde- führers sei im Februar 2020 von den sri-lankischen Sicherheitskräften zu einer Befragung mitgenommen, über den Verbleib des Beschwerdeführers befragt und unter Druck gesetzt worden. Daraufhin sei es ihm gesundheit- lich nicht gut gegangen und am 22. Juli 2020 sei er gestorben. In politischer Hinsicht sei aufgrund der Stärke der Partei des Präsidenten Gotabhaya Rajapaksa eine weitere Verschlechterung der Lage für die tamilische Be- völkerung zu erwarten. Schliesslich sei der Umstand, dass das Kind der Beschwerdeführenden im schulpflichtigen Alter sei und die Beschwerde- führenden sich gut in der Schweiz integriert hätten, mitzuberücksichtigen.</w:t>
      </w:r>
    </w:p>
    <w:p>
      <w:r>
        <w:rPr>
          <w:b/>
        </w:rPr>
        <w:t>E. 6.1</w:t>
      </w:r>
    </w:p>
    <w:p>
      <w:r>
        <w:t>Für das Bundesverwaltungsgericht ist grundsätzlich die Sachlage zum Zeitpunkt seines Entscheides massgebend (BVGE 2014/1 E. 2; 2012/21 E. 5.1; 2011/43 E. 6.1; 2011/1 E. 2; vgl. auch ANDRÉ MOSER et al., Prozes- sieren vor dem Bundesverwaltungsgericht, 3. Aufl. 2022, Rz. 2.204 m.w.H.). Das Bundesverwaltungsgericht kommt nach Durchsicht der Akten zum Schluss, dass die Vorinstanz das Asylgesuch des Beschwerdeführers mit zutreffender Begründung abgelehnt hat. Die Entgegnungen in der Be- schwerdeeingabe und in der Replik vermögen zu keiner anderen Betrach- tungsweise zu führen. Zur Vermeidung von Wiederholungen kann vorab vollumfänglich auf die entsprechenden Erwägungen in der angefochtenen Verfügung verwiesen werden (s. angefochtene Verfügung S. 3 ff.; vorste- hend E. 5.1), soweit sich nicht die nachfolgenden Ergänzungen und Her- vorhebungen ergeben.</w:t>
      </w:r>
    </w:p>
    <w:p>
      <w:r>
        <w:t>E-3178/2020 Seite 13</w:t>
      </w:r>
    </w:p>
    <w:p>
      <w:r>
        <w:rPr>
          <w:b/>
        </w:rPr>
        <w:t>E. 6.2.1</w:t>
      </w:r>
    </w:p>
    <w:p>
      <w:r>
        <w:t>Zunächst hat die Vorinstanz die von den Beschwerdeführenden vor- getragenen Fluchtgründe insgesamt zu Recht und mit zutreffender Begrün- dung als nicht asylrelevant beziehungsweise als nicht glaubhaft befunden. Ihr ist bezüglich der vom Beschwerdeführer geltend gemachten Vorfälle in den Jahren 2006 bis 2014 dahingehend zuzustimmen, dass weder in zeit- licher noch in sachlicher Hinsicht ein genügend enger Kausalzusammen- hang zu seiner Ausreise aus Sri Lanka im Mai 2016 besteht. Dasselbe gilt ebenso für die Beschwerdeführerin. Es spricht klar gegen das Vorhanden- sein sowohl einer subjektiven Verfolgungsfurcht als auch eines objektiven Verfolgungsinteresses der sri-lankischen Behörden, dass die Beschwerde- führerin und das gemeinsame Kind im Jahre 2016 mit eigenem Pass ohne Schwierigkeiten legal über den Flughafen Colombo ausreisen konnten (vgl. act. A9/18 F4.02; act. A18/23 F56 ff.).</w:t>
      </w:r>
    </w:p>
    <w:p>
      <w:r>
        <w:rPr>
          <w:b/>
        </w:rPr>
        <w:t>E. 6.2.2</w:t>
      </w:r>
    </w:p>
    <w:p>
      <w:r>
        <w:t>Ohnehin war ihr Engagement im Frauenverein H._______ und in der Organisation I._______ rein sozialer Natur und ihre Unterstützung für die TNA (Tamil National Alliance) während der Wahlen 2013 bloss nieder- schwellig. Soweit sie im Jahre 2015 im Zusammenhang mit dem Vorsteher der Organisation I._______ zweimal vom CID vorgeladen und befragt wor- den sein soll, hatte das CID offenbar kein Interesse an ihrer Person, son- dern befragte sie lediglich als Auskunftsperson während drei beziehungs- weise fünf Stunden (act. A9/18 F7.02 S. 14). Die drei anonymen Drohan- rufe (September 2013, Dezember 2015 und Januar 2016), die zweimalige Suche nach ihr zu Hause (September und Oktober 2015) sowie der Um- stand, dass sich im Jahre 2016 Personen bei ihrer Familie sowie im Kin- dergarten des Kindes nach ihr erkundigt hätten, vermögen sodann die An- forderungen an die Intensität nach Art. 3 AsylG nicht zu erreichen. Davon ging offenbar auch die Beschwerdeführerin selber aus, sonst wäre sie kaum nach ihrer Reise in die Schweiz wieder nach Sri Lanka zurückge- kehrt.</w:t>
      </w:r>
    </w:p>
    <w:p>
      <w:r>
        <w:rPr>
          <w:b/>
        </w:rPr>
        <w:t>E. 6.2.3</w:t>
      </w:r>
    </w:p>
    <w:p>
      <w:r>
        <w:t>In Bezug auf den Beschwerdeführer ist des Weiteren festzuhalten, dass seine vorgebrachten Unterstützungsleistungen für die LTTE lediglich niederschwelliger Natur waren und nur bis 2006 andauerten. Die geltend gemachten Anhörungen und Misshandlungen sind ausserdem unter dem Blickwinkel der damaligen Lage in Sri Lanka als Teil der umfassenden Überwachung der tamilischen Zivilbevölkerung zu erachten. Ob solche in der Vergangenheit erfolgten behördlichen Massnahmen und Behelligun- gen auch zum heutigen Zeitpunkt relevant im Sinne von Art. 3 AsylG sind, ist im Einzelfall zu beurteilen. Im vorliegenden Fall ist festzustellen, dass</w:t>
      </w:r>
    </w:p>
    <w:p>
      <w:r>
        <w:t>E-3178/2020 Seite 14 der Beschwerdeführer nicht über längere Zeit festgehalten oder einem Re- habilitierungsprogramm zugewiesen wurde, sondern nach der eintägigen beziehungsweise einmonatigen Haft in seinen Heimatort zurückkehren konnte und nach 2014 keinen weiteren behördlichen Behelligungen aus- gesetzt war. Daran vermag auch das erst in der Anhörung vorgetragene Vorbringen, er habe einer Unterschriftspflicht nachgehen müssen, nichts zu ändern.</w:t>
      </w:r>
    </w:p>
    <w:p>
      <w:r>
        <w:rPr>
          <w:b/>
        </w:rPr>
        <w:t>E. 6.2.4</w:t>
      </w:r>
    </w:p>
    <w:p>
      <w:r>
        <w:t>Betreffend die geltend gemachte Suche nach den Beschwerdefüh- renden (Hausdurchsuchung und Telefonanrufe im Mai 2016) ist mit der Vorinstanz festzustellen, dass die diesbezüglichen Ausführungen des Be- schwerdeführers unsubstantiiert und vage geblieben sind und seine Aus- sagen an der BzP und der Anhörung in wesentlichen Aspekten wider- sprüchlich ausgefallen sind. Selbst wenn die Behörden seit Mai 2016, wie in der Beschwerde vorgebracht, nicht drei- sondern viermal nach der Be- schwerdeführerin gefragt hätten, würde dies überdies kaum für ein anhal- tendes Interesse der sri-lankischen Behörden sprechen.</w:t>
      </w:r>
    </w:p>
    <w:p>
      <w:r>
        <w:rPr>
          <w:b/>
        </w:rPr>
        <w:t>E. 6.2.5</w:t>
      </w:r>
    </w:p>
    <w:p>
      <w:r>
        <w:t>Schliesslich lässt der Umstand, dass die Familie (Eltern und Ge- schwister; vgl. act. A45/24 F181; act. A9/18 F2.01, F3.01) der Beschwer- deführenden weiterhin unbehelligt im Heimatstaat lebt, nicht auf eine be- hördliche Verfolgung schliessen.</w:t>
      </w:r>
    </w:p>
    <w:p>
      <w:r>
        <w:rPr>
          <w:b/>
        </w:rPr>
        <w:t>E. 6.2.6</w:t>
      </w:r>
    </w:p>
    <w:p>
      <w:r>
        <w:t>Insgesamt vermochten die Beschwerdeführenden nicht nachvollzieh- bar darzulegen, wieso die sri-lankischen Behörden während Jahren ein derartiges Interesse an ihrer Person hätten aufweisen sollen.</w:t>
      </w:r>
    </w:p>
    <w:p>
      <w:r>
        <w:rPr>
          <w:b/>
        </w:rPr>
        <w:t>E. 6.2.7</w:t>
      </w:r>
    </w:p>
    <w:p>
      <w:r>
        <w:t>An dieser Einschätzung ändern weder die Ausführungen in der Be- schwerdeschrift noch die auf Beschwerdeebene eingereichten Beweismit- tel etwas. Es ist insbesondere nicht davon auszugehen, dass der Tod des Vaters des Beschwerdeführers einen asylrelevanten Zusammenhang zur Flucht der Beschwerdeführenden aufweist. Das Schreiben des Friedens- richters vom 5. August 2020 ist sodann als reines Gefälligkeitsschreiben ohne Beweiswert zu erachten.</w:t>
      </w:r>
    </w:p>
    <w:p>
      <w:r>
        <w:rPr>
          <w:b/>
        </w:rPr>
        <w:t>E. 6.3</w:t>
      </w:r>
    </w:p>
    <w:p>
      <w:r>
        <w:t>Zu prüfen bleibt, ob den Beschwerdeführenden trotz fehlender Vorver- folgung bei einer Rückkehr in ihr Heimatland ernsthafte Nachteile im Sinne von Art. 3 AsylG drohen würden.</w:t>
      </w:r>
    </w:p>
    <w:p>
      <w:r>
        <w:rPr>
          <w:b/>
        </w:rPr>
        <w:t>E. 6.3.1</w:t>
      </w:r>
    </w:p>
    <w:p>
      <w:r>
        <w:t>Wer sich darauf beruft, dass erst durch sein Verhalten nach der Aus- reise aus dem Heimat- oder Herkunftsland eine Gefährdungssituation ge- schaffen worden ist, macht subjektive Nachfluchtgründe geltend</w:t>
      </w:r>
    </w:p>
    <w:p>
      <w:r>
        <w:t>E-3178/2020 Seite 15 (vgl. Art. 54 AsylG). Subjektive Nachfluchtgründe begründen zwar die Flüchtlingseigenschaft im Sinne von Art. 3 AsylG, führen jedoch nach Art. 54 AsylG zum Ausschluss des Asyls. Ausschlaggebend ist, ob die hei- matlichen Behörden das Verhalten der asylsuchenden Person als staats- feindlich einstufen und diese deswegen bei einer Rückkehr in den Heimat- staat eine Verfolgung im Sinne von Art. 3 AsylG befürchten muss. Dabei sind die Anforderungen an den Nachweis einer begründeten Furcht mass- geblich (vgl. zum Ganzen auch BVGE 2009/29 E. 5.1; 2009/28 E. 7.1).</w:t>
      </w:r>
    </w:p>
    <w:p>
      <w:r>
        <w:rPr>
          <w:b/>
        </w:rPr>
        <w:t>E. 6.3.2</w:t>
      </w:r>
    </w:p>
    <w:p>
      <w:r>
        <w:t>Die Beschwerdeführenden machen geltend, dass sie sich in der Schweiz für die tamilische Kultur und die tamilische Sache einsetzen. So hätten sie beispielsweise am Heldentag in AD._______ im (…) 2019 teil- genommen und seien insbesondere sozial und kulturell aktiv.</w:t>
      </w:r>
    </w:p>
    <w:p>
      <w:r>
        <w:rPr>
          <w:b/>
        </w:rPr>
        <w:t>E. 6.3.3</w:t>
      </w:r>
    </w:p>
    <w:p>
      <w:r>
        <w:t>Aufgrund der Aktenlage ist nicht davon auszugehen, dass sich die Beschwerdeführenden mit ihrem vorwiegend sozialen und kulturellen En- gagement in der Schweiz in besonderem Masse hervorgehoben hätte. Ent- sprechendes wird vorliegend auch nicht vorgebracht. Mit Blick auf Art und Umfang ihrer Aktivitäten erfüllen sie nicht das Profil politischer Oppositio- nelle. Es ist nicht mit der notwendigen Wahrscheinlichkeit anzunehmen, dass die sri-lankischen Behörden sie als ernstzunehmende Bedrohung für das politische System wahrnehmen würden. Die Beschwerdeführenden vermögen mithin keine subjektiven Nachfluchtgründe im Sinne von Art. 54 AsylG darzulegen.</w:t>
      </w:r>
    </w:p>
    <w:p>
      <w:r>
        <w:rPr>
          <w:b/>
        </w:rPr>
        <w:t>E. 6.4.1</w:t>
      </w:r>
    </w:p>
    <w:p>
      <w:r>
        <w:t>Abschliessend ist auf das Referenzurteil E-1866/2015 vom 15. Juli 2016 zu verweisen, in welchem das Bundesverwaltungsgericht festgestellt hat, dass aus Europa respektive der Schweiz zurückkehrende tamilische Asylsuchende nicht generell einer ernstzunehmenden Gefahr von Verhaf- tung und Folter ausgesetzt seien (vgl. a.a.O. E. 8.3). Das Risiko von Rück- kehrern, Opfer ernsthafter Nachteile in Form von Verhaftung und Folter zu werden, sei an verschiedenen Risikofaktoren zu bemessen (vgl. im Einzel- nen a.a.O. E. 8.4.1-8.4.3 und E. 8.4.4 f.), und es sei im Einzelfall abzuwä- gen, ob die konkret glaubhaft gemachten Risikofaktoren eine flüchtlings- rechtlich relevante Gefährdung der betreffenden Person ergeben (vgl. a.a.O. E. 8.5.5). Diese Rechtsprechung behält nach wie vor ihre Gültigkeit.</w:t>
      </w:r>
    </w:p>
    <w:p>
      <w:r>
        <w:rPr>
          <w:b/>
        </w:rPr>
        <w:t>E. 6.4.2</w:t>
      </w:r>
    </w:p>
    <w:p>
      <w:r>
        <w:t>Das Bundesverwaltungsgericht stützt die vorinstanzliche Verfügung auch in diesem Punkt. Wie den vorstehenden Erwägungen zu entnehmen ist, haben sich die von den Beschwerdeführenden für die Zeit vor der</w:t>
      </w:r>
    </w:p>
    <w:p>
      <w:r>
        <w:t>E-3178/2020 Seite 16 Ausreise geltend gemachten Ereignisse insbesondere als unglaubhaft und nicht asylrelevant erwiesen. Den Darlegungen der Beschwerdeführenden lassen sich insgesamt keine Anhaltspunkte entnehmen, die den Schluss nahelegen würden, der sri-lankische Staat könnte in ihnen jemanden ver- muten, der dem tamilischen Separatismus zum Wiedererstarken verhelfen wolle.</w:t>
      </w:r>
    </w:p>
    <w:p>
      <w:r>
        <w:rPr>
          <w:b/>
        </w:rPr>
        <w:t>E. 6.4.3</w:t>
      </w:r>
    </w:p>
    <w:p>
      <w:r>
        <w:t>An dieser Einschätzung allfälliger Risikofaktoren vermag auch die La- geveränderung in Sri Lanka seit Erlass der angefochtenen Verfügung nichts zu ändern. In Bezug auf eine allgemeine Gefährdungslage für nach Sri Lanka zurückkehrende tamilische Asylsuchende ist festzuhalten, dass der am 16. November 2019 als Präsident gewählte Gotabaya Rajapaksa und zum Premierminister ernannte Mahinda Rajapaksa inzwischen nicht mehr an der Macht sind. Am 20. Juli 2022 wählte das Parlament Ranil Wickremesinghe zum neuen (Übergangs-)Präsidenten (vgl. Bundeszent- rale für politische Bildung, Regierungskrise in Sri Lanka, 15.8.2022, &lt; https://www.bpb.de/kurz-knapp/hintergrund-aktuell/5-11831/regierungs- krise-in-sri-lanka/ &gt;; SRF, Ranil Wickremesinghe – Sri Lanka hat ein neues Staatsoberhaupt, &lt; https://www.srf.ch/news/international/ranil-wickreme- singhe-sri-lanka-hat-ein-neues-staatsoberhaupt &gt;). Das Bundesverwal- tungsgericht ging davon aus, dass sich unter Wickremesinghe die Verhält- nisse nicht wesentlich verändert haben. Zwischenzeitlich fand erneut eine Präsidentschaftswahl statt, aus welcher Anura Kumara Dissanayake als Sieger hervorging. Dessen Amtsantritt fand erst kürzlich statt und es steht noch nicht fest, wie sich dies auf die politische und allgemeine Lage in Sri Lanka auswirken wird. Derzeit ist jedenfalls nicht davon auszugehen, die allgemeine Situation für Rückkehrende tamilischer Ethnie habe sich dadurch verschärft.</w:t>
      </w:r>
    </w:p>
    <w:p>
      <w:r>
        <w:rPr>
          <w:b/>
        </w:rPr>
        <w:t>E. 6.5</w:t>
      </w:r>
    </w:p>
    <w:p>
      <w:r>
        <w:t>Insgesamt ergeben sich aus den Akten demnach keine hinreichenden Anhaltspunkte dafür, dass die Beschwerdeführenden im heutigen Zeit- punkt begründete Furcht haben, mit beachtlicher Wahrscheinlichkeit und in absehbarer Zukunft Verfolgungsmassnahmen im Sinne von Art. 3 AsylG zu erleiden. Die Vorinstanz hat die Flüchtlingseigenschaft der Beschwerde- führenden zu Recht verneint und ihr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E-3178/2020 Seite 17</w:t>
      </w:r>
    </w:p>
    <w:p>
      <w:r>
        <w:rPr>
          <w:b/>
        </w:rPr>
        <w:t>E. 7.2</w:t>
      </w:r>
    </w:p>
    <w:p>
      <w:r>
        <w:t>Die Beschwerdeführenden verfügen weder über eine ausländerrechtli- 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w:t>
      </w:r>
    </w:p>
    <w:p>
      <w:r>
        <w:rPr>
          <w:b/>
        </w:rPr>
        <w:t>E. 8.2</w:t>
      </w:r>
    </w:p>
    <w:p>
      <w:r>
        <w:t>Die Bedingungen für einen Verzicht auf den Vollzug der Wegweisung (Unzulässigkeit, Unzumutbarkeit, Unmöglichkeit) sind praxisgemäss alter- nativer Natur – ist eine von ihnen erfüllt, erweist sich der Vollzug der Weg- weisung als undurchführbar und die weitere Anwesenheit in der Schweiz ist gemäss den Bestimmungen über die vorläufige Aufnahme zu regeln (vgl. etwa BVGE 2011/7 E.8).</w:t>
      </w:r>
    </w:p>
    <w:p>
      <w:r>
        <w:rPr>
          <w:b/>
        </w:rPr>
        <w:t>E. 8.3</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9.2.1</w:t>
      </w:r>
    </w:p>
    <w:p>
      <w:r>
        <w:t>Sind Minderjährige von einem allfälligen Wegweisungsvollzug Kinder betroffen, so kommt dem Kindeswohl im Rahmen der Zumutbarkeitsprü- fung eine gewichtige Bedeutung zu. Unter dem Aspekt des Kindeswohls sind sämtliche Umstände einzubeziehen und zu würdigen, die im Hinblick auf eine Wegweisung wesentlich erscheinen. Dabei können namentlich fol- gende Kriterien im Rahmen einer gesamtheitlichen Beurteilung von Bedeu- tung sein: Alter des Kindes, Reife, Abhängigkeiten, Art (Nähe, Intensität, Tragfähigkeit) seiner Beziehungen, Eigenschaften seiner Bezugspersonen</w:t>
      </w:r>
    </w:p>
    <w:p>
      <w:r>
        <w:t>E-3178/2020 Seite 18 (insbesondere Unterstützungsbereitschaft und -fähigkeit), Stand und Prog- nose bezüglich Entwicklung/Ausbildung,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 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BVGE 2009/28 E. 9.3.2; BVGE 2009/51 E. 5.6 S. 749; vgl. auch Urteil des Bundesverwaltungsgerichts [BVGer] D-2617/2025 vom 2. Juni 2025 E. 9.3.4).</w:t>
      </w:r>
    </w:p>
    <w:p>
      <w:r>
        <w:rPr>
          <w:b/>
        </w:rPr>
        <w:t>E. 9.2.2</w:t>
      </w:r>
    </w:p>
    <w:p>
      <w:r>
        <w:t>Die reziproke Wirkung des Integrationsgrads auf die Frage der Zu- mutbarkeit des Wegweisungsvollzugs ist jedoch nur ausnahmsweise an- zunehmen (vgl. Urteil des BVGer E-2621/2023 vom 25. Februar 2025 E. 13.5.2 m.w.H.), zumal der Grad der Integration grundsätzlich kein Krite- rium für die Beurteilung der Zumutbarkeit des Wegweisungsvollzugs im Sinne von Art. 83 Abs. 4 AIG bildet (vgl. BVGE 2009/52 E. 10.3 m.w.H.) und die Beurteilung einer Härtefallsituation infolge fortgeschrittener In- tegration gemäss Art. 14 Abs. 2 Bst. c AsylG in die Zuständigkeit der kan- tonalen Migrationsbehörden fällt (Urteil des BVGer E-1954/2025 vom 28. April 2025 E. 8.6.3 m.w.H.).</w:t>
      </w:r>
    </w:p>
    <w:p>
      <w:r>
        <w:rPr>
          <w:b/>
        </w:rPr>
        <w:t>E. 9.3.1</w:t>
      </w:r>
    </w:p>
    <w:p>
      <w:r>
        <w:t>Das Kind der Beschwerdeführenden, C._______, hält sich seit März 2017 und damit seit über acht Jahren in der Schweiz auf. Es ist heute (…) Jahre alt und hat damit bereits einen beträchtlichen Teil der prägendsten Jahre seiner Schul- und Jugendzeit in der Schweiz verbracht. Es handelt sich dabei bekanntlich um diejenigen Lebensjahre, in der die sozialen Be- ziehungen zur Gesellschaft, in der ein Kind lebt, für dieses (im Verhältnis zur Kernfamilie) immer wichtiger und prägender werden. Es dürfte vermu- tungsweise über die Schule sowie über mögliche Freizeitaktivitäten enge Beziehungen zur Schweizer Gesellschaft, in der es lebt, geknüpft haben. Auch dürfte es Freunde haben, mit denen es sein Leben als Jugendliche in der Schweiz teilt.</w:t>
      </w:r>
    </w:p>
    <w:p>
      <w:r>
        <w:t>E-3178/2020 Seite 19</w:t>
      </w:r>
    </w:p>
    <w:p>
      <w:r>
        <w:rPr>
          <w:b/>
        </w:rPr>
        <w:t>E. 9.3.2</w:t>
      </w:r>
    </w:p>
    <w:p>
      <w:r>
        <w:t>Dieser Eindruck wird bestärkt durch die mit Eingabe vom 26. Mai 2025 eingereichten umfangreichen und aktuellen Unterlagen zum Stand der Integration der Beschwerdeführenden (Bst. J vorne): C._______ hat die Primarschule abgeschlossen und mit der Oberstufe begonnen, wobei sie in der Schule stets gute Leistungen erzielt hat und sich wünscht, nach der Realschule eine Lehrstelle als (…) beginnen zu können. Diese erfreu- liche schulische Integration recht zwar per se zur Bejahung im Sinne der Rechtsprechung nicht aus (Urteil des BVGer E-1954/2025 vom 28. April 2025 E. 8.7.3). Sie hat sich jedoch zudem auch sozial bestens integriert und engagiert sich in der R._______ der Gemeinde S._______ im Theater- sowie im Kleinkinderbereich und betreut zusammen mit ihrer Mutter ver- schiedene Projekte der Integrationsstelle. Demnach sind erhebliche aus- serschulische beziehungsweise gesellschaftlich-soziale Integrations- schritte feststellbar.</w:t>
      </w:r>
    </w:p>
    <w:p>
      <w:r>
        <w:rPr>
          <w:b/>
        </w:rPr>
        <w:t>E. 9.3.3</w:t>
      </w:r>
    </w:p>
    <w:p>
      <w:r>
        <w:t>Ebenso ist die Beschwerdeführerin, als enge Bezugsperson des Kin- des, gemäss Akten in der Schweiz äusserst gut integriert, hat sich sowohl sprachlich als auch hinsichtlich unterschiedlicher Fachkenntnisse weiter- gebildet und engagiert sich bei sozialen und kulturellen Projekten. Obschon aus gesundheitlichen Gründen eher eingeschränkt, ist auch der Beschwerdeführer den Akten zufolge, nachdem er bereits über eine Anstel- lung in der (…)branche verfügte, bereit und engagiert auf der Suche nach einer erneuten Erwerbstätigkeit. Die Beschwerdeführenden konnten bis- lang insbesondere aufgrund der arbeitsmarktrechtlichen Einschränkungen, die ihr Aufenthaltsstatus mit sich bringen, keiner unbefristeten Anstellung nachgehen. Überdies scheinen die Beschwerdeführenden als Nachbarn und Gemeindemitglieder geschätzt zu sein und sich insgesamt erfolgreich in der Schweiz integriert zu haben.</w:t>
      </w:r>
    </w:p>
    <w:p>
      <w:r>
        <w:rPr>
          <w:b/>
        </w:rPr>
        <w:t>E. 9.3.4</w:t>
      </w:r>
    </w:p>
    <w:p>
      <w:r>
        <w:t>Das Kind würde durch den Vollzug der Wegweisung aus einer Le- bensstruktur herausgerissen, die während der entscheidenden Jahre sei- ner Persönlichkeitsentwicklung (von […]) seinen Alltag geprägt hat und sich erheblich von derjenigen in Sri Lanka unterscheiden dürfte. Müsste es die Schweiz verlassen, ist nicht nur davon auszugehen, dass es aus sei- nem gewohnten schulischen und sozialen Umfeld herausgerissen würde und sich eine Rückkehr nach Sri Lanka im heutigen Zeitpunkt als äusserst schwierig erweisen dürfte. Vielmehr ist anzunehmen, dass es sich vollkom- men an die schweizerische Lebensweise in hinreichendem Mass assimi- liert hat und dadurch in erheblichem Masse durch das hiesige kulturelle und soziale Umfeld geprägt worden ist. Zudem ist davon auszugehen, dass das seit März 2017 in der Schweiz lebende Kind abgesehen von seiner</w:t>
      </w:r>
    </w:p>
    <w:p>
      <w:r>
        <w:t>E-3178/2020 Seite 20 Kernfamilie keinerlei soziale Beziehungen in seinem Heimatstaat aufbauen konnte und es vom Leben in Sri Lanka keine Ahnung haben dürfte. Es wäre in einer entwicklungspsychologisch wichtigen, aber auch fragilen Phase seines Lebens fremd in einer ihm unbekannten Gesellschaft. Eine erfolg- reiche Reintegration in die sri-lankische Gesellschaft wäre somit mit gros- sen, unberechenbaren Risiken verbunden und psychologisch in jedem Fall in unzumutbarer Weise belastend, müsste das Kind sich doch von neuem in eine ihm fremde Gesellschaft eingliedern und sich in dieser erneut be- weisen. Angesichts der über achtjährigen Prägung durch die hiesigen Ver- hältnisse ist bei ihm für den Fall einer zwangsweisen Rückkehr ins Heimat- land eine konkrete Gefährdung seiner ohnehin bereits angeschlagenen psychischen Gesundheit und Weiterentwicklung infolge Entwurzelung an- zunehmen (vgl. in einem ähnlichen Fall auch die Urteile des BVGer E-3313/2021 vom 11. Dezember 2024 E. 11.3 und E-182/2021 vom 30. Ap- ril 2024 E. 9.4). Bei diesem Ergebnis der Beurteilung der aktuellen Situation ist auf die auf Beschwerdeebene eingereichten älteren Unterstützungs- und Referenz- schreiben (Sachverhalt Bst. C vorstehend) nicht weiter einzugehen.</w:t>
      </w:r>
    </w:p>
    <w:p>
      <w:r>
        <w:rPr>
          <w:b/>
        </w:rPr>
        <w:t>E. 9.3.5</w:t>
      </w:r>
    </w:p>
    <w:p>
      <w:r>
        <w:t>Vor dem Hintergrund der zuvor zitierten Rechtsprechung erweist sich der Vollzug der Wegweisung des minderjährigen Kindes C._______ damit als unzumutbar im Sinne von Art. 83 Abs. 4 AIG. Hinweise auf ein Verhal- ten, das eine nähere Prüfung unter dem Gesichtspunkt des Ausschluss- grundes von Art. 83 Abs. 7 AIG bedingen würde, ergeben sich aus den Ak- ten nicht.</w:t>
      </w:r>
    </w:p>
    <w:p>
      <w:r>
        <w:rPr>
          <w:b/>
        </w:rPr>
        <w:t>E. 9.4</w:t>
      </w:r>
    </w:p>
    <w:p>
      <w:r>
        <w:t>Unter Berücksichtigung des Grundsatzes der Einheit der Familie (Art. 44 AsylG) sind die übrigen Beschwerdeführenden praxisgemäss in die vorläufige Aufnahme des Kindes C._______ einzubeziehen (vgl. bereits EMARK 1995 Nr. 24 E. 10 f. und statt vieler das Urteil des BVGer D-4108/2022 vom 12. Dezember 2023 E. 10.2), zumal sich auch für diese Familienmitglieder keinerlei Hinweise auf Ausschlussgründe ergeben.</w:t>
      </w:r>
    </w:p>
    <w:p>
      <w:r>
        <w:rPr>
          <w:b/>
        </w:rPr>
        <w:t>E. 9.5</w:t>
      </w:r>
    </w:p>
    <w:p>
      <w:r>
        <w:t>Ob der Vollzug der Wegweisung der Beschwerdeführenden aus einem anderen Grund als unzumutbar zu qualifizieren gewesen wäre, kann ebenso offenbleiben wie die Frage nach dem Vorliegen allfälliger weiterer Vollzugshindernisse (vgl. E. 9.2 hiervor).</w:t>
      </w:r>
    </w:p>
    <w:p>
      <w:r>
        <w:t>E-3178/2020 Seite 21</w:t>
      </w:r>
    </w:p>
    <w:p>
      <w:r>
        <w:rPr>
          <w:b/>
        </w:rPr>
        <w:t>E. 10.1</w:t>
      </w:r>
    </w:p>
    <w:p>
      <w:r>
        <w:t>Bei diesem Ausgang des Verfahrens – der praxisgemäss als hälftiges Obsiegen und hälftiges Unterliegen einzustufen ist – wären den Beschwer- deführenden reduzierte Verfahrenskosten aufzuerlegen (Art. 63 Abs. 1 VwVG). Indessen wurde mit Zwischenverfügung vom 7. Juli 2020 das Ge- such um Gewährung der unentgeltlichen Prozessführung gutgeheissen, weshalb auf die Erhebung von (reduzierten) Verfahrenskosten zu verzich- ten ist.</w:t>
      </w:r>
    </w:p>
    <w:p>
      <w:r>
        <w:rPr>
          <w:b/>
        </w:rPr>
        <w:t>E. 10.2</w:t>
      </w:r>
    </w:p>
    <w:p>
      <w:r>
        <w:t>Soweit die Beschwerdeführenden (zur Hälfte) obsiegen, ist ihnen zu- lasten des SEM eine reduzierte Parteientschädigung zuzusprechen (Art. 64 VwVG und Art. 7 Abs. 2 des Reglements vom 21. Februar 2008 über die Kosten und Entschädigungen vor dem Bundesverwaltungsgericht [VGKE, SR 173.320.2]). Es wurde keine Kostennote zu den Akten gereicht, weshalb der notwendige Aufwand für die Beschwerdeführung von Amtes wegen zu bestimmen ist (Art. 14 Abs. 2 VGKE). Gestützt auf die in Betracht zu ziehenden Bemessungsfaktoren (Art. 8 ff. VGKE) ist zulasten der Vor- instanz eine reduzierte Parteientschädigung von insgesamt Fr. 1’200.– (inkl. Auslagen) zuzusprechen.</w:t>
      </w:r>
    </w:p>
    <w:p>
      <w:r>
        <w:t>(Dispositiv nächste Seite)</w:t>
      </w:r>
    </w:p>
    <w:p>
      <w:r>
        <w:t>E-3178/2020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