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E-3178/2016 vom 20. Juli 2017</w:t>
      </w:r>
    </w:p>
    <w:p>
      <w:r>
        <w:t>Bundesverwaltungsgericht, 2017-07-20, DE</w:t>
      </w:r>
    </w:p>
    <w:p>
      <w:r>
        <w:rPr>
          <w:b/>
        </w:rPr>
        <w:t xml:space="preserve">Quelle: </w:t>
      </w:r>
      <w:r>
        <w:t>https://mcp.opencaselaw.ch/entscheid/bvger_E-3178_2016</w:t>
      </w:r>
    </w:p>
    <w:p>
      <w:r>
        <w:t>FR: TAF E-3178/2016 du 20 juillet 2017</w:t>
      </w:r>
    </w:p>
    <w:p>
      <w:r>
        <w:t>IT: TAF E-3178/2016 del 20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beim Vorliegen subjektiver Nachfluchtgründe jedoch kein Asyl gewährt (vgl. BVGE 2009/28 E. 7.1 m.w.H.).</w:t>
      </w:r>
    </w:p>
    <w:p>
      <w:r>
        <w:rPr>
          <w:b/>
        </w:rPr>
        <w:t>E. 3.3</w:t>
      </w:r>
    </w:p>
    <w:p>
      <w:r>
        <w:t>Wer um Asyl nachsucht oder infolge subjektiver Nachfluchtgründe als Flüchtling vorläufig aufgenommen werden will, muss die Flüchtlingseigenschaft nachweisen oder zumindest glaubhaft machen. Dies ist dann der Fall, wenn die Behörde die Flüchtlingseigenschaft mit überwiegender Wahrscheinlichkeit als für gegeben erachtet.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angefochtenen Verfügung im Asylpunkt aus, der vom Beschwerdeführer geltend gemachte Einsatz in einer militärischen Ausbildung sei von ihm substanzlos, unlogisch und lebensfremd geschildert worden; es sei ihm auch nicht gelungen, die angebliche illegale Ausreise substanziiert zu beschreiben. Die vorgebrachten Fluchtgründe seien deshalb unglaubhaft.</w:t>
      </w:r>
    </w:p>
    <w:p>
      <w:r>
        <w:rPr>
          <w:b/>
        </w:rPr>
        <w:t>E. 4.2</w:t>
      </w:r>
    </w:p>
    <w:p>
      <w:r>
        <w:t>Der Beschwerdeführer liess insbesondere die Unglaubhaftigkeit seiner Asylgründe in seinem Rechtsmittel bestreiten und geltend machen, das SEM habe die Prüfung der Glaubhaftigkeit seiner Asylgründe falsch vorgenommen.</w:t>
      </w:r>
    </w:p>
    <w:p>
      <w:r>
        <w:rPr>
          <w:b/>
        </w:rPr>
        <w:t>E. 4.2.1</w:t>
      </w:r>
    </w:p>
    <w:p>
      <w:r>
        <w:t>Es sei ihm nämlich durchaus gelungen, das Einrücken in den Militärdienst und die Dienstumstände stimmig und präzise zu beschreiben. Dass die protokollierten Aussagen eher knapp erscheinen würden, sei nicht auf die Unglaubhaftigkeit des Erzählten zurückzuführen, sondern auf seine spezifische Erzählweise. Bei genauer Betrachtung würden die protokollierten Aussagen durchaus Substanz aufweisen, und zudem habe er Skizzen vom Militärstützpunkt und vom Gewehr "Sedef", an dem er ausgebildet worden sei, anfertigen können. Er habe die Bedienung dieser Langwaffe klar und plausibel schildern können. Offensichtlich hätten aber seine Darstellungen nicht den unzutreffenden Vorstellungen des SEM-Mitarbeiters vom Alltag in der eritreischen Armee entsprochen.</w:t>
      </w:r>
    </w:p>
    <w:p>
      <w:r>
        <w:rPr>
          <w:b/>
        </w:rPr>
        <w:t>E. 4.2.2</w:t>
      </w:r>
    </w:p>
    <w:p>
      <w:r>
        <w:t>Die Umstände, die zur Desertion geführt hätte, seien vom Beschwerdeführer ebenso klar und nachvollziehbar beschrieben worden wie die illegale Ausreise aus Eritrea. Seine Aussagen würden durchaus Realkennzeichen aufweisen.</w:t>
      </w:r>
    </w:p>
    <w:p>
      <w:r>
        <w:rPr>
          <w:b/>
        </w:rPr>
        <w:t>E. 4.2.3</w:t>
      </w:r>
    </w:p>
    <w:p>
      <w:r>
        <w:t>Schliesslich sei festzustellen, dass die glaubhaften Vorbringen asyl- respektive flüchtlingsrechtlich relevant seien.</w:t>
      </w:r>
    </w:p>
    <w:p>
      <w:r>
        <w:rPr>
          <w:b/>
        </w:rPr>
        <w:t>E. 5.1</w:t>
      </w:r>
    </w:p>
    <w:p>
      <w:r>
        <w:t>Bei der Durchsicht der Akten sticht vorab ins Auge, dass verschiedene biografische Angaben des Beschwerdeführers offensichtlich nicht zutreffen können:</w:t>
      </w:r>
    </w:p>
    <w:p>
      <w:r>
        <w:rPr>
          <w:b/>
        </w:rPr>
        <w:t>E. 5.1.1</w:t>
      </w:r>
    </w:p>
    <w:p>
      <w:r>
        <w:t>Der Beschwerdeführer hat unmissverständlich angegeben, er sei im Alter von (...) Jahren in die Schule eingetreten und habe diese im Jahr 2006 in der (...) Klasse abgebrochen um danach auf dem Bauernhof der Familie zu arbeiten (vgl. Protokoll BzP S. 3 f., Protokoll Anhörung S. 5). Er hat ausserdem zu Protokoll gegeben, dass er (...) Schuljahre (vgl. Protokoll BzP S. 4) respektive (...) Schuljahre (vgl. Protokoll, Anhörung S. 5 ad F42 f.) habe repetieren müssen. Unter Berücksichtigung des geltend gemachten Alters im Zeitpunkt der Einschulung (das hoch erscheint, aber in Eritrea gemäss den vorliegenden Berichten nicht unmöglich sei) und der Wiederholung von (...) respektive (...) Schuljahren hätte der Beschwerdeführer die (...) Klasse im Alter von 17 oder 18 Jahren erreicht. Er macht jedoch geltend, die Schule im Jahr 2006, demnach im Alter von (...) Jahren abgebrochen zu haben. Diese Angaben lassen sich nicht vereinbaren.</w:t>
      </w:r>
    </w:p>
    <w:p>
      <w:r>
        <w:rPr>
          <w:b/>
        </w:rPr>
        <w:t>E. 5.1.2</w:t>
      </w:r>
    </w:p>
    <w:p>
      <w:r>
        <w:t>Dass der Beschwerdeführer erst 2010, im Alter von (...) Jahren, erstmals zum Militärdienst aufgeboten worden sein soll, scheint mit der Praxis der eritreischen Behörden, die Jugendlichen grundsätzlich unmittelbar nach Eintritt der Volljährigkeit (mit 18 Jahren) einzuziehen, nicht vereinbar zu sein; dies umso weniger als er gemäss seinen Schilderungen für die Einberufungsbehörden jederzeit greifbar gewesen wäre (vgl. Protokoll BzP S. 4). Das Gleiche gilt - angesichts der Berichte über die lange und faktisch nicht klar begrenzte Dauer des eritreischen Militärdiensts - auch für das Vorbringen, er sei bloss zu einer zweimonatigen militärischen Ausbildung aufgeboten worden (vgl. Protokoll BzP S. 7, Protokoll Anhörung S. 12).</w:t>
      </w:r>
    </w:p>
    <w:p>
      <w:r>
        <w:rPr>
          <w:b/>
        </w:rPr>
        <w:t>E. 5.2</w:t>
      </w:r>
    </w:p>
    <w:p>
      <w:r>
        <w:t>Das SEM hat die Glaubhaftigkeit der geltend gemachten Vorfluchtgründe damit begründet, dass die Schilderung des Einrückens und des zweimonatigen Militärdiensts unsubstanziiert, lebensfremd und teilweise nicht nachvollziehbar seien. Nach Durchsicht der gesamten Akten schliesst sich das Gericht dieser Auffassung des SEM an. Zur Vermeidung von Wiederholungen kann vorab auf die Erwägungen in der angefochtenen Verfügung verwiesen werden.</w:t>
      </w:r>
    </w:p>
    <w:p>
      <w:r>
        <w:rPr>
          <w:b/>
        </w:rPr>
        <w:t>E. 5.3</w:t>
      </w:r>
    </w:p>
    <w:p>
      <w:r>
        <w:t>Dem Beschwerdeführer gelingt es nicht, die klaren Unglaubhaftigkeitsindizien auf Beschwerdeebene zu relativieren:</w:t>
      </w:r>
    </w:p>
    <w:p>
      <w:r>
        <w:rPr>
          <w:b/>
        </w:rPr>
        <w:t>E. 5.3.1</w:t>
      </w:r>
    </w:p>
    <w:p>
      <w:r>
        <w:t>Das Vorbringen, die knappe und wenig substanziierte Schilderung von Erlebnissen sei einzig auf das generelle Aussageverhalten des Beschwerdeführers zurückzuführen (vgl. Beschwerde S. 4), erweist sich bereits nach Durchsicht des Protokolls der kurzen und summarischen BzP als nicht überzeugend. Darin sind beispielsweise zunächst relativ ausführliche und detaillierte Angaben zur Freundin (vgl. Protokoll S. 3), zum Schulbesuch (vgl. a.a.O. S. 3 f.), zur Tätigkeit auf dem Landwirtschaftsbetrieb der Familie (vgl. a.a.O. S. 4) oder zur Reise vom Sudan in die Schweiz (vgl. a.a.O. S. 6 f.) aufgelistet. Die erste auffallend einsilbige Aussage auf eine - offensichtlich nach einer ausführlicheren Antwort verlangenden - Frage ist in diesem Protokoll bezeichnenderweise erst bei der Schilderung der konkreten Gesuchsgründe zu verzeichnen (vgl. a.a.O. S. 8: "F: Wie sind Sie aus B._______ geflüchtet? A: Ich ging zuerst pinkeln und machte mich dann auf den Weg.").</w:t>
      </w:r>
    </w:p>
    <w:p>
      <w:r>
        <w:rPr>
          <w:b/>
        </w:rPr>
        <w:t>E. 5.3.2</w:t>
      </w:r>
    </w:p>
    <w:p>
      <w:r>
        <w:t>Bei Durchsicht des Protokolls der Anhörung zu den Asylgründen vom 9. September 2015 festigt sich dieser unsubstanziierte Eindruck, trotz der eindrücklichen Bemühungen der SEM-Sachbearbeiterin um aussagekräftigere Beschreibungen (vgl. Protokoll Anhörung S. 8: "F: Wie sah es bei Ihrer Ankunft in C._______ aus? Was haben Sie vorgefunden? A: Ich war für zwei Monate im MD. Danach im Juli bin ich weggegangen." [...]. "F: Das war aber nicht meine Frage. Ich möchte mir Ihre MD-Zeit vorstellen. Ich gebe Ihnen ein Beispiel: wenn man zu unserem Amt kommt, sieht man ein grosses Haus, es gibt eine grossen Eingangsbereich. Es gibt eine Loge, dort meldet man sich an, wenn man als DM oder GS hierher kommt. Ich möchte von Ihnen eine solche Beschreibung von dem Ort, wo sie im Militär angekommen sind. Sie sagten C._______. A: Das war in der Wüste. Da habe ich militärischen Kurs erhalten. Danach im September bin ich abgehauen".)</w:t>
      </w:r>
    </w:p>
    <w:p>
      <w:r>
        <w:rPr>
          <w:b/>
        </w:rPr>
        <w:t>E. 5.3.3</w:t>
      </w:r>
    </w:p>
    <w:p>
      <w:r>
        <w:t>Diesen auffälligen Wechsel des Aussageverhaltens vermag auch die Tatsache nicht zu relativieren, dass der Beschwerdeführer - nach Vorschlag der Sachbearbeiterin (vgl. a.a.O. S. 10) - auf zwei Beilageblättern zum Protokoll einen Plan und die Waffe skizziert hat, an der er ausgebildet worden sei. Im Übrigen beschränkt sich der "Lageplan" inhaltlich auf die Darstellung einer gebogenen Strasse, auf der ergänzend ein Zaun und einige Ortsbezeichnungen vermerkt sind; das Gewehr ist auf der Zeichnung kaum als solches zu erkennen.</w:t>
      </w:r>
    </w:p>
    <w:p>
      <w:r>
        <w:rPr>
          <w:b/>
        </w:rPr>
        <w:t>E. 5.3.4</w:t>
      </w:r>
    </w:p>
    <w:p>
      <w:r>
        <w:t>Die Antworten auf die Frage, ob beim Umgang mit der "lange[n] Waffe" namens "Sedef" etwas Besonderes zu beachten sei (vgl. a.a.O. S. 10 ad F110-119), sind - entgegen der im Rechtsmittel vertretenen Auffassung (vgl. Beschwerde S. 5) - auch nach Auffassung des Gerichts fast gänzlich unverständlich und erwecken nicht den Eindruck, der Beschwerdeführer habe jemals ein solches Gewehr in seinen Händen gehalten. Die Frage, aus wie vielen Teilen die "Sedef" bestanden habe, konnte er nicht beantworten und begründete dies damit, dass er die Waffe "nicht so oft" habe auseinandernehmen müssen (vgl. a.a.O. ad F118); auf die Anschlussfrage, ob es wohl mehr oder weniger als zwei bis drei Teile seien, gab er ausweichend zu Protokoll, er habe das Zerlegen "noch nie gemacht", habe aber anderen dabei zugesehen, und es seien "mehrere [...] Teile" gewesen (vgl. a.a.O. ad F119).</w:t>
      </w:r>
    </w:p>
    <w:p>
      <w:r>
        <w:rPr>
          <w:b/>
        </w:rPr>
        <w:t>E. 5.3.5</w:t>
      </w:r>
    </w:p>
    <w:p>
      <w:r>
        <w:t>Die Frage nach dem Ablauf eines normalen Tages im Militärdienst beantwortete der Beschwerdeführer damit, dass sie um 6 Uhr aufgestanden seien und trainiert hätten um dann um 7 Uhr das Frühstück einzunehmen. Danach sei es erst um 17 Uhr weitergegangen ("Wir trainieren und fertig"; vgl. a.a.O. S. 11 ad F 131). Die naheliegende Anschlussfrage, was sei denn zwischen 7 und 17 Uhr gemacht hätten, wurde mit den folgenden Worten beantwortet: "Wir trainieren von 6 bis 9 Uhr vormittags. Und im der Zwischenzeit bis 5 [gemeint: 17] Uhr" holen wir Wasser, bereiten unser Essen vor usw." (vgl. a.a.O. S. 12 ad F132). Auf die Frage, ob denn an einem normalen Tag nicht auch noch etwas Anderes als Wasser holen, Essen machen und trainieren gemacht worden sei, ist diese Antwort protokolliert: "Ja, wir holten Wasser und wenn man etwas Falsches gemacht hat, gab es auch Strafen" (vgl. a.a.O. ad F133). Diese Aussagen sind unsubstanziiert sowie lebensfremd und lassen sich auch nicht dadurch erklären, dass diese "militärische Ausbildung nicht extrem streng" gewesen sei (vgl. Beschwerde S. 6).</w:t>
      </w:r>
    </w:p>
    <w:p>
      <w:r>
        <w:rPr>
          <w:b/>
        </w:rPr>
        <w:t>E. 5.4</w:t>
      </w:r>
    </w:p>
    <w:p>
      <w:r>
        <w:t>Zusammenfassend ist festzuhalten, dass es dem Beschwerdeführer nicht gelungen ist, den Kern der Begründung seines Asylgesuchs glaubhaft zu machen.</w:t>
      </w:r>
    </w:p>
    <w:p>
      <w:r>
        <w:rPr>
          <w:b/>
        </w:rPr>
        <w:t>E. 6</w:t>
      </w:r>
    </w:p>
    <w:p>
      <w:r>
        <w:t>Soweit der Beschwerdeführer geltend macht, er sei illegal aus Eritrea ausgereist und würde bei einer Rückkehr in den Heimatstaat auch aus diesem Grund verfolgt (vgl. Beschwerde S. 10 f.), kann angesichts der nachfolgenden Ausführungen auf eine detaillierte Überprüfung der Glaubhaftigkeit dieses Vorbringens verzichtet werden:</w:t>
      </w:r>
    </w:p>
    <w:p>
      <w:r>
        <w:rPr>
          <w:b/>
        </w:rPr>
        <w:t>E. 6.1</w:t>
      </w:r>
    </w:p>
    <w:p>
      <w:r>
        <w:t>Gemäss langjähriger bisheriger Praxis der schweizerischen Asylbehörden begründete bereits eine (glaubhaft gemachte) illegale Ausreise aus Eritrea ohne Weiteres die Flüchtlingseigenschaft. Das SEM verschärfte diese Praxis im Sommer 2016, und das Bundesverwaltungsgericht befasste sich kürzlich im Rahmen des Urteils D-7898/2015 vom 30. Januar 2017 (als Referenzurteil publiziert) mit der Frage, ob Eritreerinnen und Eritreer, die ihr Land illegal verlassen haben, allein deswegen bei einer Rückkehr Verfolgung zu befürchten haben.</w:t>
      </w:r>
    </w:p>
    <w:p>
      <w:r>
        <w:rPr>
          <w:b/>
        </w:rPr>
        <w:t>E. 6.2</w:t>
      </w:r>
    </w:p>
    <w:p>
      <w:r>
        <w:t>Nach einer umfassenden Analyse aller zur Verfügung stehenden Länderinformationen kam das Gericht zum Schluss, dass sich die bisherige Praxis nicht mehr aufrechterhalten liess und vom SEM zu Recht angepasst worden war.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6.3</w:t>
      </w:r>
    </w:p>
    <w:p>
      <w:r>
        <w:t>Aus den Akten des Beschwerdeführers werden solche zusätzlichen Gefährdungsfaktoren nach dem oben Gesagten nicht ersichtlich.</w:t>
      </w:r>
    </w:p>
    <w:p>
      <w:r>
        <w:rPr>
          <w:b/>
        </w:rPr>
        <w:t>E. 7</w:t>
      </w:r>
    </w:p>
    <w:p>
      <w:r>
        <w:t>Es ist dem Beschwerdeführer somit nicht gelungen, eine relevante Verfolgungsgefahr im Sinn von Art. 3 respektive Art. 54 AsylG nachzuweisenoder glaubhaft darzutun. Das SEM hat folglich zu Recht seine Flüchtlingseigenschaft verneint und das Asylgesuch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Auch die Wegweisung wurde demnach zu Recht angeordnet (Art. 44 AsylG; vgl. BVGE 2013/37 E. 4.4; 2009/50 E. 9, je m.w.H.).</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9.2</w:t>
      </w:r>
    </w:p>
    <w:p>
      <w:r>
        <w:t>Nachdem das SEM in seiner Verfügung vom 20. April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VwVG). Nachdem der Instruktionsrichter sein Gesuch um Gewährung der unentgeltlichen Prozessführung gutgeheissen hat und den Akten keine Hinweise auf eine Veränderung der finanziellen Verhältnisse zu entnehmen sind, ist von einer Kostenauflage abzusehen.</w:t>
      </w:r>
    </w:p>
    <w:p>
      <w:r>
        <w:rPr>
          <w:b/>
        </w:rPr>
        <w:t>E. 12</w:t>
      </w:r>
    </w:p>
    <w:p>
      <w:r>
        <w:t>Weil auch die unentgeltliche Verbeiständung gewährt worden ist, richtet die Gerichtkasse dem amtlichen Rechtsbeistand ein Honorar aus. Der Rechtsvertreter des Beschwerdeführers hat keine Kostennote zu den Akten gereicht. Gestützt auf Art. 14 Abs. 2 des Reglements vom 21. Februar 2008 über die Kosten und Entschädigungen vor dem Bundesverwaltungsgericht [VGKE, SR 173.320.2]) ist damit die Entschädigung vom Gericht aufgrund der Akten festzusetzen. In Anwendung der massgebenden Berechnungsfaktoren (vgl. Art. 12 i.V.m. Art. 8 ff. VGKE) und des in der Instruktionsverfügung vom 26. Mai 2016 kommunizierten Stundenansatzes ist das Honorar auf insgesamt Fr. 1200.- (inkl.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