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E-3167/2018 vom 16. August 2019</w:t>
      </w:r>
    </w:p>
    <w:p>
      <w:r>
        <w:t>Bundesverwaltungsgericht, 2019-08-16, DE</w:t>
      </w:r>
    </w:p>
    <w:p>
      <w:r>
        <w:rPr>
          <w:b/>
        </w:rPr>
        <w:t xml:space="preserve">Quelle: </w:t>
      </w:r>
      <w:r>
        <w:t>https://mcp.opencaselaw.ch/entscheid/bvger_E-3167_2018</w:t>
      </w:r>
    </w:p>
    <w:p>
      <w:r>
        <w:t>FR: TAF E-3167/2018 du 16 août 2019</w:t>
      </w:r>
    </w:p>
    <w:p>
      <w:r>
        <w:t>IT: TAF E-3167/2018 del 16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kam in der angefochtenen Verfügung zum Schluss, die Vorbringen der Beschwerdeführenden würden weder den Anforderungen an die Glaubhaftigkeit gemäss Art. 7 AsylG noch denjenigen an die Flüchtlingseigenschaft gemäss Art. 3 AsylG standhalten. Zur Begründung hielt sie fest, es sei dem Beschwerdeführer nicht gelungen, glaubhaft zu machen, dass die Beschwerdeführerin wegen seines Konfliktes mit einem Geschäftskonkurrenten vergewaltigt worden sei. Der Beschwerdeführer habe weder glaubhaft machen noch belegen können, dass es sich bei den Personen, von welchen er auf seinem Ausflug beleidigt worden sei und bei denjenigen, die ihn angefahren hätten, um Komplizen seines Geschäftskonkurrenten gehandelt habe. Vielmehr gehe aus seinen Aussagen hervor, dass es sich dabei um eine Vermutung seinerseits handle. Weiter sei es dem Beschwerdeführer nicht gelungen, den Umstand, dass es sich bei seinem Geschäftskonkurrenten um ein Mitglied der Basij handle, in substantiierter Weise darzutun. Es sei angesichts des persönlichen Kontakts zu seinem Geschäftskonkurrenten nicht nachvollziehbar, dass der Beschwerdeführer nicht wisse, welche Position der Konkurrent bei den Basij innehabe. Weiter sei es nicht logisch und nicht nachvollziehbar, dass die Beschwerdeführerin nichts Genaueres zum Engagement ihres Bruders bei den Basij sagen könne. Die Beschwerdeführerin habe zwar in ihrem freien Bericht ihre Gesuchsvorbringen recht ausführlich vortragen können. Die Antworten auf die nachfolgenden Fragen zur Präzisierung des Sachverhalts seien aber äusserst unsubstantiiert ausgefallen. Sie habe nichts über die Hintergründe und Vorgeschichte der Probleme ihres Ehemannes berichten können und habe dies damit begründet, dass ihr Ehemann ihr nichts darüber erzählt habe. Sie habe weder gewusst, wer die Leute gewesen seien, die sie beleidigt hätten noch habe sie gewusst, wie ihre Vergewaltiger ins Haus gekommen seien. Sie habe nichts zu ihrer Wahrnehmung der Vergewaltiger sagen können, was angesichts eines solch einschneidenden Erlebnisses und da sie ihren Ehemann zur Polizei begleitet habe, wenig nachvollziehbar erscheine. Sie habe sich zudem widersprochen, als sie zunächst angegeben habe, nur ihre Schwester wisse davon, aber später ausgeführt habe, dass ihr Vater einen Hirnschlag erlitten habe, als er kürzlich davon erfahren habe. Ferner habe sie weder gewusst, weshalb ihr Ehemann sie zu ihrer Schwester geschickt habe, noch habe sie etwas dazu sagen können, welche Erledigungen ihr Ehemann vor der Abreise getätigt habe. Das Aussageverhalten der Beschwerdeführerin vermittle den Eindruck, es handle sich um eine konstruierte Geschichte, die sie auswendig gelernt habe, wodurch der freie Bericht zu den Gesuchsgründen zwar auf beobachtbarer Ebene recht ausführlich ausgefallen sei, sie aber auf Nachfrage keine präzisen Angaben habe machen können. Was das Vorbringen der Vergewaltigung anbelange, habe weder die Beschwerdeführerin noch der Beschwerdeführer die diesbezüglichen Umstände glaubhaft machen können, weshalb diese im geltend gemachten Kontext als unglaubhaft zu beurteilen sei. Die eingereichten Beweismittel (Verurteilung in Abwesenheit des Beschwerdeführers wegen (...) zu einer Haftstrafe) vermöchten daran nichts zu ändern. Anlässlich der Anhörung habe der Beschwerdeführer angegeben, sich nie politisch engagiert zu haben. Die geltend gemachten Gesuchsgründe würden nicht mit den ins Recht gelegten Beweismitteln übereinstimmen und der Inhalt sei dem Beschwerdeführer gemäss Angaben an der Anhörung nicht bekannt, was logisch nicht nachvollziehbar sei und nicht dem Verhalten eines tatsächlich Verfolgten entspreche. Es könne nicht ausgeschlossen werden, dass sich der Autounfall und die Beleidigung unter anderen als den geltend gemachten Umständen zugetragen hätten. Dabei handle es sich um zwei isolierte Vorfälle, bei denen keine Wiederholungsgefahr erkennbar sei. Zudem sei hinsichtlich der iranischen Behörden keine Schutzunwilligkeit erkennbar. Jedenfalls könne beim Umstand, dass es den Behörden nicht gelinge, einem Täter eine Straftat nachzuweisen, noch nicht von einer Schutzunwilligkeit gesprochen werden. Es liege im Falle einer Rückkehr keine begründete Furcht vor zukünftigen Verfolgungsmassnahmen im Sinne von Art. 3 AsylG vor. Der Vollständigkeit halber sei anzumerken, dass keine asylrelevante Verfolgung vorliege, wenn staatliche Massnahmen rechtsstaatlich legitimen Zwecken dienten. Da der Beschwerdeführer anlässlich der Schlägerei eine Person mit einem Messer verletzt habe, habe er sich der Körperverletzung schuldig gemacht, was auch in der Schweiz strafrechtlich geahndet werde.</w:t>
      </w:r>
    </w:p>
    <w:p>
      <w:r>
        <w:rPr>
          <w:b/>
        </w:rPr>
        <w:t>E. 4.2</w:t>
      </w:r>
    </w:p>
    <w:p>
      <w:r>
        <w:t>Die Beschwerdeführenden halten dem in ihrer Rechtsmitteleingabe entgegen, sie hätten glaubhaft ausgesagt. Es sei logisch, dass sie nicht viel über die Basij wüssten, vieles sei geheim. Der Beschwerdeführer habe nicht sagen wollen, dass er nicht wisse, was in den Gerichtsdokumenten stehe, sondern, dass diese politischen Urteile allein deswegen ergangen seien, weil sein Konkurrent ihn habe ausschalten wollen. Der Dolmetscher habe dies nicht übersetzen können. Die Schwäche des Dolmetschers sei aktenkundig. Der Beschwerdeführer könne den Zusammenhang, auch mit den weiteren Vorfällen, nicht beweisen, für ihn sei dies jedoch sicher. Sie seien im Iran durch Private verfolgt und der Staat wolle sie nicht schützen. Hinzu komme, dass die Beschwerdeführerin vergewaltigt worden sei. Der Beschwerdeführer würde daher von seiner Familie gezwungen, sich scheiden zu lassen. Die Beschwerdeführerin hätte dann keinerlei Rechte mehr, was eine unmenschliche Behandlung für sie darstellen würde. Sexuelle Gewalt an Frauen sei in der patriarchalischen Gesellschaft des Irans weit verbreitet. Die Vorinstanz habe lediglich die Elemente, die gegen die Glaubhaftigkeit der Vorbringen sprechen würden, gewichtet und nicht berücksichtigt, dass der Beschwerdeführer ausführlich, detailreich, nachvollziehbar und mit vielen Realkennzeichen über die Ereignisse im Heimatland berichtet habe. Der Beschwerdeführer brachte schliesslich vor, er habe sich, seit er in der Schweiz sei, in herausgehobener Art und Weise exilpolitisch engagiert. Er sei Mitglied einer im Iran streng verbotenen Vereinigung zur Verteidigung der Menschenrechte. Er organisiere Veranstaltungen, Aktionen und Demonstrationen. Daher müsse davon ausgegangen werden, dass er wegen der Häufigkeit und der Intensität der politischen Aktivitäten in den Augen iranischer Stellen als überzeugter und ernstzunehmender Gegner des Regimes eingestuft werde. Selbst wenn die Asylrelevanz verneint würde, wäre es ihnen individuell aufgrund der erlebten intensiven Erniedrigung nicht zumutbar, staatlichen Schutz in Anspruch zu nehmen, womit eine Rückkehr unzumutbar sei.</w:t>
      </w:r>
    </w:p>
    <w:p>
      <w:r>
        <w:rPr>
          <w:b/>
        </w:rPr>
        <w:t>E. 5.1</w:t>
      </w:r>
    </w:p>
    <w:p>
      <w:r>
        <w:t>Vorab ist festzustellen, dass weder der Beschwerdeführer noch die Beschwerdeführerin Korrekturen in ihren Anhörungsprotokollen vornehmen liessen. Der Beschwerdeführer hat angegeben, er verstehe die Dolmetscherin sehr gut (SEM-Akte A40/19 F1) und die Beschwerdeführerin verstand sie sogar ausgezeichnet (SEM-Akte A47/14 F1). Das Protokoll ihrer Aussagen wurde den Beschwerdeführenden in ihre Muttersprache zurückübersetzt und sie haben die Richtigkeit unterschriftlich bestätigt. Die Anhörungsprotokolle können damit dem vorliegenden Entscheid zugrunde gelegt werden und die Beschwerdeführenden haben sich auf die dort festgehaltenen Aussagen behaften zu lassen.</w:t>
      </w:r>
    </w:p>
    <w:p>
      <w:r>
        <w:rPr>
          <w:b/>
        </w:rPr>
        <w:t>E. 5.2</w:t>
      </w:r>
    </w:p>
    <w:p>
      <w:r>
        <w:t>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m.w.H., BVGE 2012/5 E. 2.2).</w:t>
      </w:r>
    </w:p>
    <w:p>
      <w:r>
        <w:rPr>
          <w:b/>
        </w:rPr>
        <w:t>E. 5.2.1</w:t>
      </w:r>
    </w:p>
    <w:p>
      <w:r>
        <w:t>Nach einlässlicher Prüfung der Akten kommt das Gericht, wie die Vor-instanz, zum Schluss, dass es den Beschwerdeführenden nicht gelungen ist, glaubhaft darzulegen, dass der Geschäftskonkurrent des Beschwerdeführers ein Mitglied der Basij sei. Die diesbezüglichen Schilderungen des Beschwerdeführers sind wenig präzise. Das Vorbringen, sein Konkurrent habe das Verfahren wegen (...) gegen ihn angestrengt, vermag nicht zu überzeugen. Die zeitliche Abfolge der Vorladungen und des Urteils sowie deren Inhalte stimmen nicht überein. Die vom (...) 2015 datierende Vorladung - in welcher keine Gründe für die Vorsprache genannt werden - wurde vom Bezirk 3 ausgestellt (SEM-Akte A43 Beweismittel 3). Das Gerichtsurteil (SEM-Akte 43 Beweismittel 2), welches vom (...) 2015 datiert, wurde demgegenüber vom «Chef des Gerichts im Bezirk 23» unterzeichnet und enthält die Anklagepunkte (...). Der Beschwerdeführer wurde gemäss diesem Urteil zu (...) Haft verurteilt. In einer vom (...) 2015 datierenden Vorladung wurde der Beschwerdeführer durch den Vizepräsidenten des islamischen Revolutionsgerichts aufgerufen, sich am (...) 2015 bei einer Person namens «G._______» wegen des Vorwurfs, er habe die (...), zu melden (SEM-Akte A43, Beweismittel 1). Mit seinen Antworten zu den vertiefenden Fragen dazu verstrickte sich der Beschwerdeführer in Widersprüche und gab an, es seien Anklagen, die auf ihn zukämen. Er wisse selbst nicht, worum es sich dabei handle und was darin stehe (SEM-Akte A40/19 F77 ff.). Soweit der Beschwerdeführer in der Beschwerdeschrift richtigstellte, er habe den Inhalt des gegen ihn ergangenen Urteils schon verstanden, er habe nur erklären wollen, dass es ursprünglich nicht um politische Verfolgung gegangen sei, vermag er damit nicht zu erklären, weshalb die Anklagepunkte nicht mit den geschilderten Vorfällen korrelieren. Die Angaben des Beschwerdeführers diesbezüglich sind nicht überzeugend. Zudem haben solche Dokumente lediglich einen geringen Beweiswert, da sie leicht käuflich erwerb- und fälschbar sind. Dem Beschwerdeführer ist es damit nicht gelungen, glaubhaft darzutun, dass ihm aus einem nicht rechtsstaatlich legitimierten Grund eine Haftstrafe im Iran droht.</w:t>
      </w:r>
    </w:p>
    <w:p>
      <w:r>
        <w:rPr>
          <w:b/>
        </w:rPr>
        <w:t>E. 5.2.2</w:t>
      </w:r>
    </w:p>
    <w:p>
      <w:r>
        <w:t>Was einige weitere Vorfälle betrifft, ist festzuhalten, dass diese von der Beschwerdeführerin und dem Beschwerdeführer übereinstimmend geschildert wurden. So konnten sie glaubhaft darlegen, dass die Beschwerdeführerin auf einem gemeinsamen Ausflug von Fremden beleidigt wurde und der Beschwerdeführer deshalb in eine Schlägerei geriet. Auch was die Vorfälle im Zusammenhang mit der verspäteten Warenlieferung, dem Autounfall und dem darauffolgenden Streit mit Unbekannten betrifft, sind die Schilderungen des Beschwerdeführers konsistent, detailreich, ausführlich, mit Realkennzeichen versehen und damit insgesamt glaubhaft. Die Aussagen der Beschwerdeführerin beziehungsweise ihre Sicht der Dinge, als der Beschwerdeführer nach dem Autounfall nach Hause gekommen sei und wie er dabei ausgesehen habe, passen zu den Ausführungen des Beschwerdeführers. Demnach ist überwiegend wahrscheinlich, dass diese Ereignisse sich tatsächlich zugetragen haben.</w:t>
      </w:r>
    </w:p>
    <w:p>
      <w:r>
        <w:rPr>
          <w:b/>
        </w:rPr>
        <w:t>E. 5.2.3</w:t>
      </w:r>
    </w:p>
    <w:p>
      <w:r>
        <w:t>Was indes die vorgebrachte Vergewaltigung der Beschwerdeführerin betrifft, ist zunächst festzuhalten, dass die Schilderungen äusserst oberflächlich geblieben sind und die Beschwerdeführerin keinerlei präzisierende Angaben dazu machen konnte, sondern lediglich angab, sie erinnere sich nicht gerne daran. Obwohl dies bei einer tatsächlich erfolgten Vergewaltigung durchaus verständlich wäre, erwecken ihre Angaben in diesem Zusammenhang einen äusserst inhaltslosen Eindruck, insbesondere, wenn man sie mit den vorangehenden Darstellungen vergleicht. Auch zur Frage, welche Angaben sie im Spital zu ihren Beschwerden gemacht habe, äusserte sie sich lediglich vage und gab an, sie habe Kopfschmerzen und Schmerzen auf einer Seite gehabt. Es leuchtet nicht ein, dass sie gerade ein solch schlimmes Erlebnis nicht mit Realkennzeichen versehen schildern kann. Dies insbesondere, als die Beschwerdeführerin keine diesbezügliche Traumatisierung anführt und auch keinerlei Hinweise für eine solche vorliegen. Soweit die Beschwerdeführerin in der Rechtsmitteleingabe (S. 7) vorbringt, sie leide noch heute an den psychischen Folgen der Vergewaltigung, erläutert sie diese in keiner Weise. Ferner hätte es ihr im Rahmen ihrer Mitwirkungspflicht (Art. 8 AsylG) oblegen, allfällige psychische Beschwerden und deren Behandlung mittels Arztberichten zu belegen. Mit Ausnahme eines Berichts vom 29. August 2015 (SEM-Akte A29) ist aber nichts Entsprechendes aktenkundig. Jedenfalls vermag der Verweis auf psychische Probleme allein nicht zur Glaubhaftigkeit ihrer Angaben zu führen. Diese Einschätzung wird schliesslich durch die Schilderungen der daraufhin folgenden Abläufe durch den Beschwerdeführer erhärtet, welche mit dem ersten Erlebnis des Beschwerdeführers auf dem Polizeiposten fast identisch sind. Zu beiden Vorfällen hat er angegeben, er sei von einem Polizeirevier zum nächsten geschickt worden und es sei ihm mitgeteilt worden, dass die Polizei ohne Zeugen nicht viel machen könne. Der Beschwerdeführer gab an, er sei mit seiner Frau nach dem Vorfall von Polizeistation zu Polizeistation, zu einem Gericht und schliesslich zu einem Anwalt gegangen. Seine Frau sei stets dabei gewesen, habe aber im Auto gewartet. Nach Kenntnis des Gerichts existiert der Tatbestand der Vergewaltigung im iranischen Strafrecht als solcher nicht, sondern wird diese unter den Tatbestand «Zena» (nichteheliche sexuelle Beziehung) subsumiert (Freedom House, Women's Rights in the Middle East and North Africa 2010 - Iran, 3. März 2010, https://www.refworld.org/docid/4b990124c.html, abgerufen am 6. August 2019). Bei einer Anzeige läuft die betroffene Frau Gefahr, der «Zena» angeklagt und verurteilt zu werden. Für den Beweis einer «Zena» beziehungsweise, dass der aussereheliche Verkehr unter Zwang stattgefunden hat, reicht die Aussage einer Frau selbst unter Hinzunahme der Zeugenaussage eines Mannes nicht aus. Häufig wird in solchen Fällen seitens der urteilenden Richter die Kleidung und das Verhalten der betroffenen Frau als «Grund» für die Vergewaltigung betrachtet (vgl. zum Ganzen: Urteil E-2108/2011 vom 1. Mai 2013 E. 6.3 ff. und die dort zitierten Berichte). Es ist davon auszugehen, dass iranischen Staatsbürgern - und somit auch den Beschwerdeführenden - die diesbezügliche Gesetzeslage bekannt sein dürfte. Zumindest ist den Beschwerdeführenden aber mit Sicherheit bewusst, dass die Tatsache einer Vergewaltigung in der iranischen Gesellschaft eine Stigmatisierung der betroffenen Frau zur Folge hat. Dies wird nicht zuletzt durch die von den Beschwerdeführenden geäusserte Befürchtung erhärtet, dass, sollte die Familie des Beschwerdeführers davon erfahren, diese den Beschwerdeführer zu einer Scheidung drängen würde. Die Beschwerdeführenden haben beide angegeben, das Kopftuch der Beschwerdeführerin beziehungsweise die Art, wie sie es getragen habe, sei von Fremden kritisiert worden. Es bestand demnach eine reelle Chance, dass der Beschwerdeführerin - hätten sie oder ihr Ehemann eine Vergewaltigung angezeigt - unzüchtiges Verhalten vorgeworfen worden wäre und die Beschwerdeführerin somit sogar selbst eine Anklage riskiert hätte. Vor diesem Hintergrund, mit dem Wissen des Beschwerdeführers, dass ihm die Polizei bereits bei seinem Autounfall ohne Zeugen nicht hat helfen können und mit der Kenntnis, dass eine vergewaltigte Frau von der Gesellschaft stigmatisiert wird, erscheint wenig wahrscheinlich, dass der Beschwerdeführer die angebliche Vergewaltigung seiner Frau zunächst bei der Quartierpolizei und danach auch noch bei diversen weiteren Stellen hätte zur Anzeige bringen wollen und damit auch riskiert hätte, dass diese publik wird, da die Anzeige mit hoher Wahrscheinlichkeit von vorneherein kaum Aussicht auf Erfolg gehabt hätte.</w:t>
      </w:r>
    </w:p>
    <w:p>
      <w:r>
        <w:rPr>
          <w:b/>
        </w:rPr>
        <w:t>E. 5.2.4</w:t>
      </w:r>
    </w:p>
    <w:p>
      <w:r>
        <w:t>Nach dem Gesagten konnte nicht glaubhaft dargelegt werden, dass die Beschwerdeführerin wie geschildert Opfer einer Vergewaltigung geworden ist und die Beschwerdeführenden dies vergeblich haben zur Anzeige bringen wollen.</w:t>
      </w:r>
    </w:p>
    <w:p>
      <w:r>
        <w:rPr>
          <w:b/>
        </w:rPr>
        <w:t>E. 5.3</w:t>
      </w:r>
    </w:p>
    <w:p>
      <w:r>
        <w:t>Was die glaubhaft gemachten Vorbringen (Autounfall des Beschwerdeführers, Raufereien, diverse Probleme mit einem Geschäftskonkurrenten, Beleidigungen der Beschwerdeführerin) betrifft, sind diese als nicht asylrelevant zu beurteilen.</w:t>
      </w:r>
    </w:p>
    <w:p>
      <w:r>
        <w:rPr>
          <w:b/>
        </w:rPr>
        <w:t>E. 5.3.1</w:t>
      </w:r>
    </w:p>
    <w:p>
      <w:r>
        <w:t>Alleine aus der Tatsache, dass der Beschwerdeführer für die Anzeige der Rauferei zu einer anderen Polizeistelle geschickt und ihm mitgeteilt wurde, ein Verfahren ohne Zeugen berge wenig Chancen, kann nämlich nicht abgeleitet werden, dass die iranischen Behörden nicht grundsätzlich gewillt waren, die notwendigen Schritte für eine diesbezügliche Strafuntersuchung einzuleiten. Auch für die Annahme, dass der iranische Staat nicht fähig wäre, die Beschwerdeführenden vor privater Verfolgung zu schützen, liegen keine Hinweise vor. Weiter ist auch nicht anzunehmen, dass die iranischen Behörden dem Beschwerdeführer aus einem in Art. 3 AsylG genannten Motiv bezüglich eines allfälligen Strafverfahrens wegen Körperverletzung kein faires Verfahren zukommen liessen.</w:t>
      </w:r>
    </w:p>
    <w:p>
      <w:r>
        <w:rPr>
          <w:b/>
        </w:rPr>
        <w:t>E. 5.3.2</w:t>
      </w:r>
    </w:p>
    <w:p>
      <w:r>
        <w:t>Insoweit der Beschwerdeführer in der Beschwerdeschrift schliesslich geltend machte, er sei exilpolitisch tätig, hat er dieses Engagement bis heute weder substantiiert noch belegt.</w:t>
      </w:r>
    </w:p>
    <w:p>
      <w:r>
        <w:rPr>
          <w:b/>
        </w:rPr>
        <w:t>E. 5.4</w:t>
      </w:r>
    </w:p>
    <w:p>
      <w:r>
        <w:t>Zusammenfassend ist festzuhalten, dass die Beschwerdeführenden nichts vorgebracht haben, was geeignet wäre, ihre Flüchtlingseigenschaft nachzuweisen oder zumindest glaubhaft zu machen. Die Vorinstanz hat ihre Asylgesuche daher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Im Iran herrscht weder Krieg oder Bürgerkrieg noch eine Situation allgemeiner Gewalt, aufgrund derer eine Rückkehr generell unzumutbar wäre (vgl. beispielsweise Urteile des BVGer E-2935/2019 vom 27. Juni 2019, D-5353/2017 vom 10. Januar 2019).</w:t>
      </w:r>
    </w:p>
    <w:p>
      <w:r>
        <w:rPr>
          <w:b/>
        </w:rPr>
        <w:t>E. 7.4.2</w:t>
      </w:r>
    </w:p>
    <w:p>
      <w:r>
        <w:t>Sodann sind keine individuellen Gründe ersichtlich, die gegen einen Wegweisungsvollzug sprechen. Der Beschwerdeführer verfügt über eine gute Schulbildung, langjährige Arbeitserfahrung und hat zuletzt ein eigenes Geschäft gehabt. Somit dürfte es ihm und seiner Familie gelingen, sich erneut in die Gesellschaft zu integrieren. Bei dieser Ausgangslage ist nicht davon auszugehen, dass sie bei einer Rückkehr in den Iran in eine existenzielle Notlage geraten würden. Was das Vorbringen der Beschwerdeführerin betrifft, der Beschwerdeführer würde von seiner Familie gedrängt, sie zu verlassen, ist den Akten zu entnehmen, dass der Beschwerdeführer zu ihr steht und keine Anhaltspunkte für die Annahme vorliegen, er wolle sie verlassen. Es ist anzunehmen, dass der Beschwerdeführer einem allfälligen Drängen seitens seiner Familie standzuhalten vermag, zumal in den Akten nicht von einer besonders engen Beziehung zur Familie des Beschwerdeführers die Rede ist. Schliesslich gelangt das Gericht wie die Vorinstanz zum Schluss, dass vorliegend auch das Kindeswohl der (...)- und (...) Kinder, bei denen noch nicht von einer starken Verwurzelung in der Schweiz auszugehen ist, einem Wegweisungsvollzug nicht entgegensteht.</w:t>
      </w:r>
    </w:p>
    <w:p>
      <w:r>
        <w:rPr>
          <w:b/>
        </w:rPr>
        <w:t>E. 7.4.3</w:t>
      </w:r>
    </w:p>
    <w:p>
      <w:r>
        <w:t>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Art. 1-3 des Reglements vom 21. Februar 2008 über die Kosten und Entschädigungen vor dem Bundesverwaltungsgericht [VGKE, SR 173.320.2]). Indessen wurde mit Zwischenverfügung vom 4. Juni 2018 das Gesuch um Gewährung der unentgeltlichen Prozessführung gemäss Art. 65 Abs. 1 VwVG gutgeheissen. Demnach sind keine Verfahrenskosten zu erheben.</w:t>
      </w:r>
    </w:p>
    <w:p>
      <w:r>
        <w:rPr>
          <w:b/>
        </w:rPr>
        <w:t>E. 9.2</w:t>
      </w:r>
    </w:p>
    <w:p>
      <w:r>
        <w:t>Die Beschwerdeführenden waren bei Einreichung der Beschwerdeschrift am 29. Mai 2018 nicht vertreten. Mit Zwischenverfügung vom 14. August 2018 wurde Rechtsanwalt Tim Walker als amtlicher Rechtsbeistand der Beschwerdeführenden bestellt. Ihm ist eine Entschädigung zu Lasten des Gerichts auszurichten (Art. 65 Abs. 5 VwVG und Art. 12 i.V.m. Art. 8 ff. des Reglements vom 21. Februar 2008 über die Kosten und Entschädigungen vor dem Bundesverwaltungsgericht [VGKE, SR 173.320.2]). Der amtliche Rechtsbeistand hat drei kurze Schreiben an das Gericht verfasst und keine Kostennote zu den Akten gereicht. Auf eine Nachforderung kann verzichtet werden, da sich die Vertretungskosten aufgrund der Akten zuverlässig abschätzen lassen (Art. 14 Abs. 2 VGKE). Gestützt auf die in Betracht zu ziehenden Bemessungsfaktoren (Art. 9-13 VGKE) ist dem amtlichen Rechtsbeistand durch das Bundesverwaltungsgericht ein Honorar in der Höhe von Fr. 300.-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