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E-3166/2014 vom 5. August 2015</w:t>
      </w:r>
    </w:p>
    <w:p>
      <w:r>
        <w:t>Bundesverwaltungsgericht, 2015-08-05, DE</w:t>
      </w:r>
    </w:p>
    <w:p>
      <w:r>
        <w:rPr>
          <w:b/>
        </w:rPr>
        <w:t xml:space="preserve">Quelle: </w:t>
      </w:r>
      <w:r>
        <w:t>https://mcp.opencaselaw.ch/entscheid/bvger_E-3166_2014</w:t>
      </w:r>
    </w:p>
    <w:p>
      <w:r>
        <w:t>FR: TAF E-3166/2014 du 5 août 2015</w:t>
      </w:r>
    </w:p>
    <w:p>
      <w:r>
        <w:t>IT: TAF E-3166/2014 del 5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qualifizierte das BFM die behauptete chinesische Staatsangehörigkeit des Beschwerdeführers, seine tibetische Herkunft und Sozialisierung sowie die geltend gemachten Verfolgungsvorbringen und die illegale Ausreise aus China als den Anforderungen an die Glaubhaftmachung eines Asyl begründenden Sachverhalts und jenen an die Flüchtlingseigenschaft nicht genügend. Die Verfolgungsvorbringen seien unsubstanziiert, widersprüchlich, erfahrungswidrig und erlebnisfremd ausgefallen und weder von persönlicher Betroffenheit noch von subjektivem Empfinden geprägt. Abgesehen von einigen geografischen Angaben präsentierten sich solche zum Alltagswissen (Dorfleben, konkrete Lebensumstände, Schulwesen, Einkäufe und Lebensmittelpreise usw.) teilweise unrichtig, unpräzise und ferner oberflächlich und realitätsfremd, was insbesondere angesichts der möglich gewesenen detaillierten Beschreibung seiner Arbeit erstaune. Die Aussagen erweckten den Eindruck eines in Bezug auf die angebliche Herkunft angepassten und konstruierten Lebenslaufs. Ebenso substanz- und detailarm, auffallend ausweichend sowie realitätsfremd sei die Beschreibung der Ausreise und der betreffenden Grenzregion ausgefallen. Merkwürdigerweise habe er das nepalesische Dorf seines mehrwöchigen Aufenthaltes in der Erstbefragung gar nicht, in der späteren Anhörung aber problemlos zu nennen vermocht. Auch die weiteren Reiseumstände (Kosten, Organisation, Zwischenlandung und Ankunftsdestination) seien zumindest substanzarm sowie allgemein geblieben. Die Schlussfolgerung einer nicht erfolgten Sozialisation im Tibet, einer nichtchinesischen Staatsbürgerschaft und einer nicht tatsächlich erlebten (Aus-)Reise würden gestützt durch unsubstanziierte und unplausible Auskünfte zu seinen Ausweis- und Identitätspapieren und durch die fehlenden Bemühungen zur Erhältlichmachung des Familienbüchleins oder anderer Identitätsbelege. Im Rahmen des ihm gewährten rechtlichen Gehörs habe er lediglich auf seiner tibetischen Herkunft beharrt. Es müsse davon ausgegangen werden, er sei durchaus mit legalen, aber nicht chinesischen Dokumenten gereist und das angebliche Fehlen von Ausweispapieren diene der Verschleierung der Identität und des Reiseweges beziehungsweise der Erschwerung oder Verunmöglichung einer Rückschaffung in den tatsächlichen Herkunftsstaat. Da somit eine Ausreise aus China - legal oder illegal - nicht glaubhaft gemacht sei, seien die in BVGE 2009/29 gemachten Ausführungen und Schlussfolgerungen betreffend die Frage des Bestehens subjektiver Nachfluchtgründe in seinem Fall nicht anwendbar. Angesichts der erkannten Identitätstäuschung und der Verheimlichung und Verschleierung von Herkunft, Sozialisation und Staatsangehörigkeit bestünden sodann keine Hindernisse im Sinne der Unzulässigkeit, Unzumutbarkeit und Unmöglichkeit des Wegweisungsvollzuges.</w:t>
      </w:r>
    </w:p>
    <w:p>
      <w:r>
        <w:rPr>
          <w:b/>
        </w:rPr>
        <w:t>E. 5.2</w:t>
      </w:r>
    </w:p>
    <w:p>
      <w:r>
        <w:t>In seiner Rechtsmittel- und Ergänzungseingabe bekräftigt der Beschwerdeführer seine chinesische und tibetische Herkunft, seine chinesische Staatsangehörigkeit sowie seine Verfolgungsvorbringen und die illegale Ausreise aus China. Einem Lingua-Gutachten komme erhöhter Beweiswert zu und für seine Geburt und Sozialisation im Tibet könne er nun ein Beweisdokument (Kopie einer Bestätigung des [...] vom [...] 2014) vorlegen. Er spreche ferner durchaus den Dialekt seiner Gegend. Bezüglich der landeskundlichen Kenntnisse seien sein sehr bescheidener Bildungsstand, seine (...) Berufstätigkeit und seine fehlenden Reiseerfahrungen zu berücksichtigen; insofern habe er genügend ausführliche und kohärente Angaben gemacht. Die von der Vorinstanz erkannten Widersprüche seien vermeintlicher Art und sie unterlasse eine Gesamtschau sämtlicher Umstände. Die Vorbringen seien somit glaubhaft und mangels inländischer Fluchtalternative habe er Anspruch auf Asyl. In Berücksichtigung von BVGE 2009/29 habe er als Tibeter aber zumindest Anspruch auf Zuerkennung der Flüchtlingseigenschaft aufgrund subjektiver Nachfluchtgründe infolge der begangenen Republikflucht, und zwar nach aktueller Praxis unabhängig von der Dauer des Auslandaufenthaltes. Die Vorinstanz bestreite schliesslich nicht, dass er chinesischer Staatsangehöriger tibetischer Ethnie sei. Die Wegweisung aus der Schweiz käme einem Nichteintretensentscheid gleich. Ergänzungsweise offeriert der Beschwerdeführer die Telefonnummer seiner Familie im Tibet, untersagt aber aus Sicherheitsgründen jegliche amtlichen Erkundigungen über ihn bei den "Verwaltungsapparaten" im Tibet.</w:t>
      </w:r>
    </w:p>
    <w:p>
      <w:r>
        <w:rPr>
          <w:b/>
        </w:rPr>
        <w:t>E. 5.3</w:t>
      </w:r>
    </w:p>
    <w:p>
      <w:r>
        <w:t>In der Zwischenverfügung des Bundesverwaltungsgerichts vom 27. Juni 2014 wurde die festgestellte Aussichtslosigkeit der Beschwerde damit begründet (Zitat:), "dass das BFM in seinen Erwägungen mit umfassender, ausgewogener, und überzeugender Begründung zur zutreffenden Erkenntnis gelangt ist, die Vorbringen des Beschwerdeführers betreffend seine Herkunft, Sozialisation, Staatsangehörigkeit, Reiseumstände, Papierlosigkeit und Verfolgungsgründe würden den Anforderungen von Art. 7 AsylG an die Glaubhaftmachung eines Asyl begründenden Sachverhalts, von Art. 8 AsylG an die Mitwirkungspflicht und von Art. 3 AsylG an die flüchtlingsrechtliche Beachtlichkeit - insbesondere auch jenen an das Bestehen subjektiver Nachfluchtgründe - nicht genügen, weshalb er die Flüchtlingseigenschaft nicht erfülle und keinen Anspruch auf Gewährung des Asyls habe, dass das BFM ebenso die verfügte Wegweisung und die Anordnung des Wegweisungsvollzuges gesetzes- und praxiskonform erwogen hat, dass auf diese Erwägungen verwiesen werden kann und darin nach Prüfung der Akten kein erhebliches Beanstandungspotenzial zu erblicken sein dürfte, zumal sie durch einen zur Publikation vorgesehenen Entscheid gestützt werden, gemäss welchem bei Personen tibetischer Ethnie, die ihre wahre Herkunft verschleiern oder verheimlichen, davon auszugehen ist, es sprächen keine flüchtlings- oder wegweisungsbeachtlichen Gründe gegen eine Rückkehr an ihren bisherigen Aufenthaltsort (Urteil E-2981/2012 vom 20. Mai 2014), dass der Inhalt der Beschwerde und das beigelegte Beweismittel keinen anderen Blickwinkel öffnen, dass sich der Beschwerdeführer im Wesentlichen darauf beschränkt, die Wahrheitskonformität und die flüchtlingsrechtliche Beachtlichkeit seiner Vorbringen zu bekräftigen, ohne auf die konkreten Erwägungen des BFM spezifisch Bezug zu nehmen, dass er dagegen über weite Teile seiner Beschwerde auf verschiedene Erwägungen des BFM Bezug nimmt, die seiner reinen Imagination zu entspringen scheinen (z.B. betreffend Lingua-Gutachten, Dialektgebrauch in Tibet, Widersprüche, Unbestrittenheit der chinesischen Staatsangehörigkeit durch das BFM), dass das vorgelegte, bloss in Kopie und damit in beweiswertmindernder Form vorgelegte Beweismittel selbst unter hypothetischer Annahme seiner Echtheit offensichtlich inhaltlich nicht tauglich ist, die behauptete chinesische Staatszugehörigkeit und Sozialisation in Tibet zu belegen, sondern sich einzig über eine tibetische Abstammung ausspricht und im Übrigen auch nicht ersichtlich wird, welche "Angaben" wie und von wem "verifiziert" worden seien, dass die Akten zudem zahlreiche weitere Unglaubhaftigkeitselemente und Unstimmigkeiten, eine persönliche Unglaubwürdigkeit des Beschwerdeführers und bestätigende Hinweise auf eine eigentliche Mitwirkungsverweigerung offenlegen, deren Erörterung jedoch bei Notwendigkeit in einem allfällig ergehenden materiellen Urteil vorzunehmen wäre, dass die Beschwerde aber auch deshalb nicht geringes Erstaunen hervorruft, weil sich der Beschwerdeführer nunmehr an zahlreichen Stellen als dem weiblichen Geschlecht zugehörig zu erkennen gibt ("Beschwerdeführerin"), neuerdings seinen Beruf als (...) (statt [...]) behauptet und er sich selbst ("den Unterzeichnenden") als antragsgemäss beizuordnenden Rechtsvertreter vorschlägt, dass die Beschwerdebegehren unter diesen Umständen aussichtslos und an der Grenze zur mutwilligen Prozessführung erscheinen, (...)".</w:t>
      </w:r>
    </w:p>
    <w:p>
      <w:r>
        <w:rPr>
          <w:b/>
        </w:rPr>
        <w:t>E. 6.1</w:t>
      </w:r>
    </w:p>
    <w:p>
      <w:r>
        <w:t>Das Bundesverwaltungsgericht stellt in Stützung der vorinstanzlichen Erkenntnisse fest, dass der Beschwerdeführer seine Mitwirkungspflicht verletzt und die von ihm geltend gemachte tibetische Herkunft und Sozialisation, die chinesische Staatsangehörigkeit, die Verfolgungsvorbringen sowie die (Aus-)Reiseumstände und Papierlosigkeit den Anforderungen von Art. 7 AsylG an die Glaubhaftmachung eines Asyl begründenden Sachverhalts und jenen von Art. 3 AsylG an die Flüchtlingseigenschaft nicht genügen. Auf diese Erwägungen der Vorinstanz kann zur Vermeidung von Wiederholungen verwiesen werden. Der Inhalt der Beschwerde drängt keine andere Betrachtungsweise auf. Es kann hierzu auf die zuvor zitierte Würdigung gemäss Zwischenverfügung des Bundesverwaltungsgerichts vom 27. Juni 2014 verwiesen werden. Diese hat nach wie vor Bestand, zumal sich die Aktenlage seither in materieller Hinsicht praktisch unverändert präsentiert. Auf die Erörterung weiterer Unglaubhaftigkeits­elemente und zu bestätigender Hinweise auf Glaubwürdigkeitsdefizite sowie eine Mitwirkungsverweigerung und Täuschungsabsicht des Beschwerdeführers kann angesichts des klaren Ergebnisses verzichtet werden. Im Übrigen ist betreffend das behauptungsgemässe Bestehen subjektiver Nachfluchtgründe nachzutragen, dass die in besagter Zwischenverfügung erwähnte Praxispräzisierung gemäss Urteil E-2981/2012 vom 20. Mai 2014 zwischenzeitlich unter BVGE 2014/12 publiziert wurde. Nähere Erörterungen erübrigen sich aber angesichts der nicht glaubhaft gemachten Ausreise aus China. Das vorliegende, klar zu Ungunsten des Beschwerdeführers ausfallende Ergebnis hält gleichsam vor dem zwischenzeitlich ebenso ergangenen und zur Publikation vorgesehene Urteil E-3361/2014 vom 6. Mai 2015 stand, und zwar bereits deshalb, weil der Beschwerdeführer wie festgehalten völlig unsubstanziierte und haltlose Angaben zu seiner Herkunft aus Tibet gemacht hat und er dies mit der vorliegenden Beschwerde gar untermauert.</w:t>
      </w:r>
    </w:p>
    <w:p>
      <w:r>
        <w:rPr>
          <w:b/>
        </w:rPr>
        <w:t>E. 6.2</w:t>
      </w:r>
    </w:p>
    <w:p>
      <w:r>
        <w:t>Es drängt sich in Übereinstimmung mit dem SEM der Schluss auf, dass der Beschwerdeführer zwar ethnischer Tibeter ist, aber nicht im Tibet sozialisiert wurde und die auf angeblichen Vorfluchtgründen oder illegaler Ausreise aus China basierende Verfolgungssituation auch nicht auslösen konnte. Vielmehr missachtet er offensichtlich die ihm obliegende Mitwirkungspflicht nach Art. 8 AsylG und versucht die Asylbehörden durch Verschleierung und Unterdrückung von Tatsachen und Beweismitteln (insbesondere Identitätsdokumenten) zu täuschen.</w:t>
      </w:r>
    </w:p>
    <w:p>
      <w:r>
        <w:rPr>
          <w:b/>
        </w:rPr>
        <w:t>E. 6.3</w:t>
      </w:r>
    </w:p>
    <w:p>
      <w:r>
        <w:t>Aufgrund des Gesagten ist festzuhalten, dass das SEM zutreffend die Flüchtlingseigenschaft verneint hat, womit auch die Anspruchsgrundlage für eine Asylgewährung dahinfällt.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Staatsangehörigkeit und Identität nicht nachzukommen gewillt war und ist. Es kann auch diesbezüglich auf die Erwägungen der Vorinstanz (vgl. angefochtene Verfügung insb. E. III), ferner auf E. 6 oben und im Übrigen auf E. 6 des als Praxispräzisierung publizierten Urteils BVGE 2014/12 verwiesen werden.</w:t>
      </w:r>
    </w:p>
    <w:p>
      <w:r>
        <w:rPr>
          <w:b/>
        </w:rPr>
        <w:t>E. 8.3</w:t>
      </w:r>
    </w:p>
    <w:p>
      <w:r>
        <w:t>Die Vorinstanz hat somit den Wegweisungsvollzug - mit dem zutreffend vermerkten Vorbehalt auf China - zu Recht als zulässig, zumutbar und möglich bezeichnet. Eine vorläufige Aufnahme fällt daher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oder der Ergänzungseingabe näher einzugehen oder weitere Abklärungen in irgendeiner Form vorzunehmen.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nach Art. 65 Abs. 1 und 2 VwVG bereits mit Zwischenverfügung vom 27. Juni 2014 ab. Der am 10. Juli 2014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