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E-3164/2020 vom 10. September 2020</w:t>
      </w:r>
    </w:p>
    <w:p>
      <w:r>
        <w:t>Bundesverwaltungsgericht, 2020-09-10, FR</w:t>
      </w:r>
    </w:p>
    <w:p>
      <w:r>
        <w:rPr>
          <w:b/>
        </w:rPr>
        <w:t xml:space="preserve">Quelle: </w:t>
      </w:r>
      <w:r>
        <w:t>https://mcp.opencaselaw.ch/entscheid/bvger_E-3164_2020</w:t>
      </w:r>
    </w:p>
    <w:p>
      <w:r>
        <w:t>FR: TAF E-3164/2020 du 10 septembre 2020</w:t>
      </w:r>
    </w:p>
    <w:p>
      <w:r>
        <w:t>IT: TAF E-3164/2020 del 10 settembre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recourante a qualité pour recourir. Présenté dans la forme et dans les délais prescrits par la loi, le recours est recevable (art. 48 et 52 PA et art. 108 al. 2 LAsi).</w:t>
      </w:r>
    </w:p>
    <w:p>
      <w:r>
        <w:rPr>
          <w:b/>
        </w:rPr>
        <w:t>E. 2.1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2.2</w:t>
      </w:r>
    </w:p>
    <w:p>
      <w:r>
        <w:t>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w:t>
      </w:r>
    </w:p>
    <w:p>
      <w:r>
        <w:rPr>
          <w:b/>
        </w:rPr>
        <w:t>E. 2.3</w:t>
      </w:r>
    </w:p>
    <w:p>
      <w:r>
        <w:t>En l'occurrence, contrairement à ce que prétend la recourante, le Tribunal considère que le SEM n'a pas violé son devoir d'instruction quant au motif de persécution lié au genre invoqué par l'intéressée et à son état de santé. C'est au stade du recours que celle-ci se plaint de motifs étroitement liés à sa condition de femme et de préjudices directement liés au genre, en faisant état d'éléments de faits nouveaux qui lui font dire que le SEM devait examiner plus avant cette question. Il convient par ailleurs de souligner que le SEM a considéré les motifs d'asile comme invraisemblables. Ainsi, même si, durant ses auditions, l'intéressée a mis ses problèmes au pays en relation avec le fait qu'elle est une femme, le SEM n'avait, en l'absence de faits tenus pour crédibles, aucune raison de procéder à des mesures d'instruction complémentaires avant de rendre sa décision. Devant le SEM, l'intéressée n'a pas non plus exprimé ni a fortiori démontré souffrir d'une maladie grave, déclarant au début de son audition principale « aller bien dans l'ensemble ». Or, assistée de sa mandataire, rien ne l'empêchait d'exposer spontanément davantage d'éléments factuels en lien avec ses problèmes de santé, en particulier ceux qui, selon elle, auraient été pertinents pour l'issue de la procédure. Le SEM n'avait donc pas non plus à instruire davantage sur ce point.</w:t>
      </w:r>
    </w:p>
    <w:p>
      <w:r>
        <w:rPr>
          <w:b/>
        </w:rPr>
        <w:t>E. 3.1</w:t>
      </w:r>
    </w:p>
    <w:p>
      <w:r>
        <w:t>L'intéressée reproche également au SEM de ne pas avoir suffisamment motivé sa décision, par rapport aux persécutions subies liées au genre et à son état de santé.</w:t>
      </w:r>
    </w:p>
    <w:p>
      <w:r>
        <w:rPr>
          <w:b/>
        </w:rPr>
        <w:t>E. 3.2</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(cf. ATAF 2013/34 consid. 4.1 ; 2012/23 consid. 6.1.2 et jurisp. cit. ; 2010/3 consid. 5 et jurisp. cit.).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(cf. ATF 141 I 557 consid. 3.2.1 ; 138 I 232 consid. 5.1 ; 134 I 83 consid. 4.1 ; 133 III 439 consid. 3.3 ; ATAF 2013/23 consid. 6.1.1).</w:t>
      </w:r>
    </w:p>
    <w:p>
      <w:r>
        <w:rPr>
          <w:b/>
        </w:rPr>
        <w:t>E. 3.3</w:t>
      </w:r>
    </w:p>
    <w:p>
      <w:r>
        <w:t>En l'espèce, la décision attaquée comporte une motivation dans laquelle l'autorité intimée a clairement explicité les raisons pour lesquelles elle estimait que les déclarations de la recourante ne remplissaient pas les conditions des art. 3 et 7 LAsi (cf. consid. II p. 3 à 5 de la décision du 18 mai 2020).</w:t>
      </w:r>
    </w:p>
    <w:p>
      <w:r>
        <w:rPr>
          <w:b/>
        </w:rPr>
        <w:t>E. 3.4</w:t>
      </w:r>
    </w:p>
    <w:p>
      <w:r>
        <w:t>Le SEM a fondé son analyse sur les éléments de faits et de droit essentiels, s'agissant plus particulièrement de l'invraisemblance du récit de l'intéressée relatif à ses motifs d'asile. Il a également examiné l'état de santé de l'intéressée dans le cadre des questions liées à l'exécution de son renvoi, en tenant compte de tous les éléments qu'il avait à sa disposition, l'intéressée n'ayant pas remis d'autre certificat médical que la fiche de consultation datée du 15 octobre 2019, faisant état de démangeaisons vaginales.</w:t>
      </w:r>
    </w:p>
    <w:p>
      <w:r>
        <w:rPr>
          <w:b/>
        </w:rPr>
        <w:t>E. 4</w:t>
      </w:r>
    </w:p>
    <w:p>
      <w:r>
        <w:t>Au vu de ce qui précède, les griefs formels invoqués s'avèrent mal fondés et doivent être écartés.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cit. ; 2010/57 consid. 2.5 ; 2008/12 consid. 5.1).</w:t>
      </w:r>
    </w:p>
    <w:p>
      <w:r>
        <w:rPr>
          <w:b/>
        </w:rPr>
        <w:t>E. 5.4</w:t>
      </w:r>
    </w:p>
    <w:p>
      <w:r>
        <w:t>Quiconque demande l'asile (requérant) doit en outre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5.5</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6.1</w:t>
      </w:r>
    </w:p>
    <w:p>
      <w:r>
        <w:t>En l'occurrence, comme relevé à bon droit par le SEM, la recourante n'a pas été en mesure d'établir la vraisemblance de ses motifs d'asile. Il peut être renvoyé ici à la motivation du SEM développée dans sa décision du 18 mai 2020, qu'aucun argument du recours ne vient infirmer.</w:t>
      </w:r>
    </w:p>
    <w:p>
      <w:r>
        <w:rPr>
          <w:b/>
        </w:rPr>
        <w:t>E. 6.2</w:t>
      </w:r>
    </w:p>
    <w:p>
      <w:r>
        <w:t>Pour l'essentiel, le Tribunal relève l'incohérence dans le comportement du dénommé D._______. Sa relation avec la recourante l'exposant à de graves problèmes, il n'est pas crédible qu'il ait souhaité officialiser leur union, même secrètement et temporairement, un mariage laissant à l'évidence des traces tangibles de leur relation et en apportant la preuve. Il est peu plausible en outre qu'il se soit exposé en s'adressant directement à la famille de l'intéressée et en lui adressant une vidéo à caractère érotique ou pornographique, d'ailleurs sans valeur probante puisqu'elle ne mettait pas en scène la recourante. Enfin, le revirement subit de la personne engagée par D._______ pour surveiller sa compagne (peut-être même pour la tuer), uniquement parce que celle-ci était de bonne famille, ne convainc manifestement pas. Les éléments de fait apportés par la requérante au stade du recours ne rendent pas ses motifs d'asile plus crédibles. Au contraire, plusieurs de ses allégations sont en contradiction avec les propos tenus durant les auditions. Par exemple, celle-ci y a soutenu que sa famille paternelle était très stricte, mais que ses parents étaient « plus ouverts d'esprit », notamment par rapport au fait d'avoir des tatouages (elle en a un [...], qui est visible). Elle a allégué aussi qu'elle sortait parfois avec ses amis. Dans son mémoire de recours, elle apporte une autre image de ses parents et de son existence. Elle soutient avoir été enfermée, brimée, bafouée et maltraitée. Certaines de ses allégations sont pour le moins surprenantes, car elles contiennent des éléments foncièrement nouveaux, qu'elle aurait manifestement pu et dû au moins évoquer durant ses auditions, rien ne l'empêchant prima facie de le faire. On peut certes comprendre que des événements douloureux n'aient pu être rapportés devant le SEM. Il ne s'explique guère, en revanche, qu'elle ait fourni des renseignements, sur sa famille proche notamment, non seulement divergents de ceux exposés dans le recours, mais favorables à celle-ci. Ainsi les nouveaux éléments ne suivent pas la logique de ses précédentes déclarations.</w:t>
      </w:r>
    </w:p>
    <w:p>
      <w:r>
        <w:rPr>
          <w:b/>
        </w:rPr>
        <w:t>E. 7</w:t>
      </w:r>
    </w:p>
    <w:p>
      <w:r>
        <w:t>S'agissant de la crainte fondée de la recourante de subir des persécutions en raison d'activités passées de membres de sa famille, il est également renvoyé à l'argumentation développée par le SEM dans sa décision du 18 mai 2020. Rien ne permet de considérer que les autorités chercheraient encore à nuire à son père ni, surtout, qu'elles le feraient au travers d'ennuis qui lui seraient directement causés, étant souligné une fois encore que ses motifs d'asile sont invraisemblables.</w:t>
      </w:r>
    </w:p>
    <w:p>
      <w:r>
        <w:rPr>
          <w:b/>
        </w:rPr>
        <w:t>E. 8</w:t>
      </w:r>
    </w:p>
    <w:p>
      <w:r>
        <w:t>Il s'ensuit que la décision du SEM, en tant qu'elle refuse de reconnaître la qualité de réfugié à l'intéressée et de lui octroyer l'asile, doit être confirmée, et le recours rejeté sur ces points.</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10.1</w:t>
      </w:r>
    </w:p>
    <w:p>
      <w:r>
        <w:t>L'exécution du renvoi est ordonnée si elle est licite, raisonnablement exigible et possible. Si ces conditions ne sont pas réunies, l'admission provisoire doit être prononcée. Celle-ci est réglée par l'art. 83 LEI (RS 142.20).</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En l'espèce, l'exécution du renvoi ne contrevient pas au principe de non-refoulement de l'art. 5 LAsi. Comme exposé ci-dessus, l'intéressée n'a pas établi qu'en cas de retour dans son pays d'origine, elle serait exposée à de sérieux préjudices au sens de l'art. 3 LAsi.</w:t>
      </w:r>
    </w:p>
    <w:p>
      <w:r>
        <w:rPr>
          <w:b/>
        </w:rPr>
        <w:t>E. 11.2</w:t>
      </w:r>
    </w:p>
    <w:p>
      <w:r>
        <w:t>Pour les mêmes raisons, il n'y a pas lieu d'admettre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w:t>
      </w:r>
    </w:p>
    <w:p>
      <w:r>
        <w:rPr>
          <w:b/>
        </w:rPr>
        <w:t>E. 11.3</w:t>
      </w:r>
    </w:p>
    <w:p>
      <w:r>
        <w:t>L'exécution du renvoi s'avère donc licite.</w:t>
      </w:r>
    </w:p>
    <w:p>
      <w:r>
        <w:rPr>
          <w:b/>
        </w:rPr>
        <w:t>E. 12.1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12.2</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En outre, il ne ressort du dossier aucun élément dont on pourrait inférer que l'exécution du renvoi de A._______ impliquerait, pour des raisons qui lui seraient propres, une mise en danger concrète. En effet, elle est jeune, apte au travail et dispose en Iran de soutiens, en particulier de la part de ses parents, avec lesquels elle vivait avant son départ. L'intéressée n'a en outre pas fait état de problèmes de santé importants.</w:t>
      </w:r>
    </w:p>
    <w:p>
      <w:r>
        <w:rPr>
          <w:b/>
        </w:rPr>
        <w:t>E. 12.4</w:t>
      </w:r>
    </w:p>
    <w:p>
      <w:r>
        <w:t>Partant, l'exécution du renvoi doit être considérée comme raisonnablement exigible.</w:t>
      </w:r>
    </w:p>
    <w:p>
      <w:r>
        <w:rPr>
          <w:b/>
        </w:rPr>
        <w:t>E. 13</w:t>
      </w:r>
    </w:p>
    <w:p>
      <w:r>
        <w:t>L'exécution du renvoi est enfin possible (cf. ATAF 2008/34 consid. 12 et jurisp. cit.), la recourante étant tenue de collaborer à l'obtention de documents de voyage lui permettant de retourner dans son pays d'origine (art. 8 al. 4 LAsi).</w:t>
      </w:r>
    </w:p>
    <w:p>
      <w:r>
        <w:rPr>
          <w:b/>
        </w:rPr>
        <w:t>E. 14</w:t>
      </w:r>
    </w:p>
    <w:p>
      <w:r>
        <w:t>Cela étant, l'exécution du renvoi est, en l'espèce, conforme aux dispositions légales (art. 83 al. 2 à 4 LEI). Il s'ensuit que le recours, en tant qu'il porte sur le renvoi et son exécution, doit également être rejeté.</w:t>
      </w:r>
    </w:p>
    <w:p>
      <w:r>
        <w:rPr>
          <w:b/>
        </w:rPr>
        <w:t>E. 15</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16</w:t>
      </w:r>
    </w:p>
    <w:p>
      <w:r>
        <w:t>Dans la mesure où les conclusions du recours étaient d'emblée vouées à l'échec, la requête d'assistance judiciaire totale doit être rejetée (cf. art. 65 al. 1 PA et art. 102m al. 1 let. a LAsi). La demande de dispense de paiement de l'avance des frais de procédure est sans objet, dès lors qu'il est immédiatement statué sur le fond.</w:t>
      </w:r>
    </w:p>
    <w:p>
      <w:r>
        <w:rPr>
          <w:b/>
        </w:rPr>
        <w:t>E. 17</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