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E-3163/2022 vom 4. August 2022</w:t>
      </w:r>
    </w:p>
    <w:p>
      <w:r>
        <w:t>Bundesverwaltungsgericht, 2022-08-04, DE</w:t>
      </w:r>
    </w:p>
    <w:p>
      <w:r>
        <w:rPr>
          <w:b/>
        </w:rPr>
        <w:t xml:space="preserve">Quelle: </w:t>
      </w:r>
      <w:r>
        <w:t>https://mcp.opencaselaw.ch/entscheid/bvger_E-3163_2022</w:t>
      </w:r>
    </w:p>
    <w:p>
      <w:r>
        <w:t>FR: TAF E-3163/2022 du 4 août 2022</w:t>
      </w:r>
    </w:p>
    <w:p>
      <w:r>
        <w:t>IT: TAF E-3163/2022 del 4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Gestützt auf Art. 111a Abs. 1 AsylG wurde vorliegend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Vom Wiederaufnahmeverfahren ausgeschlossen sind unbegleitete Minderjährige. Im Falle von unbegleiteten Minderjährigen ohne familiäre Anknüpfungspunkte (zu einem anderen Mitgliedstaat) ist gemäss Art. 8 Abs. 4 Dublin-III-VO der Staat zuständig, in welchem der Minderjährige seinen Antrag gestellt hat (vgl. u.a. Urteile BVGer D-3656/2021 vom 20. August 2021 E. 4.2, F-949/2021 vom 24. März 2021 E. 3.2).</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Die Vorinstanz hielt in ihrem Entscheid fest, sie gehe von der Volljährigkeit des Beschwerdeführers aus. Die forensische Altersabklärung habe ihm die Volljährigkeit attestiert. Die von ihm eingereichten Dokumente (Tazkira und Impfausweis) verfügten über keine Sicherheitsmerkmale. Solche Dokumente seien in Afghanistan leicht käuflich erhältlich und leicht fälschbar. Entgegen seiner Angabe sei er in Bulgarien nicht als Sechzehnjähriger, sondern mit dem Geburtsdatum «(...)1997» registriert worden. Bulgarien sei ein Rechtsstaat mit funktionierendem Justizsystem und Polizeibehörden. Sollte er sich durch die bulgarischen Behörden oder Drittpersonen ungerecht oder rechtswidrig behandelt fühlen, könne er sich mit einer Beschwerde an die zuständigen Stellen wenden oder eine Anzeige einreichen. Es gebe keine wesentlichen Gründe für die Annahme, dass das Asylverfahren und die Aufnahmebedingungen für Asylsuchende in Bulgarien Schwachstellen aufweisen würden, die eine der EU-Grundrechtecharte oder der EMRK widersprechende Behandlung mit sich bringen würden. Sodann würden keine Gründe vorliegen, welche die Schweiz zur Anwendung der Souveränitätsklausel im Sinne von Art. 29a Abs. 3 der Asylverordnung 1 vom 11. August 1999 (AsylV 1, SR 142.311) und Art. 17 Abs. 1 Dublin-III-VO veranlassen müssten.</w:t>
      </w:r>
    </w:p>
    <w:p>
      <w:r>
        <w:rPr>
          <w:b/>
        </w:rPr>
        <w:t>E. 4.2</w:t>
      </w:r>
    </w:p>
    <w:p>
      <w:r>
        <w:t>Dem entgegnete der Beschwerdeführer in seiner Rechtsmitteleingabe, er sei (...) Jahre alt und nicht volljährig. Das SEM habe ihn «volljährig gemacht», obwohl er seine Tazkira und seinen Impfausweis eingereicht habe. Er werde niemals nach Bulgarien zurückgehen. Dort sei er schlimm und brutal behandelt worden. Die zwei der Beschwerde beigelegten Fotos zeigten die Verletzungen, welche ihm durch die Beamten in Bulgarien zugefügt worden seien. Er wolle in der Schweiz bleiben, hier ein gutes Leben beginnen und eine Ausbildung machen.</w:t>
      </w:r>
    </w:p>
    <w:p>
      <w:r>
        <w:rPr>
          <w:b/>
        </w:rPr>
        <w:t>E. 5.1</w:t>
      </w:r>
    </w:p>
    <w:p>
      <w:r>
        <w:t>Ein Abgleich der Fingerabdrücke des Beschwerdeführers mit der «Eurodac»-Datenbank ergab, dass dieser am (...) Februar 2022 in Bulgarien ein Asylgesuch eingereicht hatte. Das SEM ersuchte deshalb die bulgarischen Behörden am 4. Juli 2022 um Wiederaufnahme des Beschwerdeführers. Die bulgarischen Behörden stimmten dem Gesuch um Übernahme am 15. Juli 2022 gestützt auf Art. 18 Abs. 1 Bst. c Dublin-III-VO zu.</w:t>
      </w:r>
    </w:p>
    <w:p>
      <w:r>
        <w:rPr>
          <w:b/>
        </w:rPr>
        <w:t>E. 5.2</w:t>
      </w:r>
    </w:p>
    <w:p>
      <w:r>
        <w:t>Der Beschwerdeführer bestreitet nicht, in Bulgarien ein Asylgesuch eingereicht zu haben. Wie die nachfolgenden Erwägungen zeigen, sind seine Vorbringen nicht geeignet, die Zuständigkeit dieses Staates in Frage zu stellen.</w:t>
      </w:r>
    </w:p>
    <w:p>
      <w:r>
        <w:rPr>
          <w:b/>
        </w:rPr>
        <w:t>E. 5.3.1</w:t>
      </w:r>
    </w:p>
    <w:p>
      <w:r>
        <w:t>Soweit der Beschwerdeführer geltend macht, aufgrund seiner Minderjährigkeit sei von der Zuständigkeit der schweizerischen Asylbehörden für sein Asylgesuch auszugehen, ist Folgendes festzustellen:</w:t>
      </w:r>
    </w:p>
    <w:p>
      <w:r>
        <w:rPr>
          <w:b/>
        </w:rPr>
        <w:t>E. 5.3.2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(vgl. ebenda E. 4.2.1 f.; Urteil des BVGer E-2642/2022 vom 24. Juni 2022 E. 7.2.2).</w:t>
      </w:r>
    </w:p>
    <w:p>
      <w:r>
        <w:rPr>
          <w:b/>
        </w:rPr>
        <w:t>E. 5.3.3</w:t>
      </w:r>
    </w:p>
    <w:p>
      <w:r>
        <w:t>Auf der eingereichten Tazkira ist vermerkt, dass er im Jahr 1397 (gemäss gregorianischem Kalender 2018) (...) Jahre alt gewesen sei. Im Impfausweis ist als Geburtsdatum der (...)1385 (gemäss gregorianischem Kalender (...) 2006) vermerkt. Auf die Frage, weshalb er im Personalienblatt als Geburtsdatum den (...) 2006 beziehungsweise den (...) 2006 angegeben habe, machte er geltend, das Blatt nicht selbständig ausgefüllt zu haben. Als Erklärung, weshalb in Österreich der (...) 2006 als sein Geburtsdatum erfasst worden sei, gab er an, dort nur sein Alter erwähnt zu haben. Dem vom Beschwerdeführer zum Beleg seines Alters eingereichten Identitätsdokument (Tazkira) kann praxisgemäss nur ein geringer Beweiswert beigemessen werden. Eine Tazkira enthält keine Sicherheitsmerkmale und kann deshalb einfach gefälscht werden. Selbst bei Annahme der Echtheit einer Tazkira besteht nach der Rechtsprechung des Bundesverwaltungsgerichts die Möglichkeit, dass die darin enthaltenen zeitlichen Angaben über das Geburtsdatum nicht dem wirklichen Alter entsprechen. Zudem werden die Geburtsdaten je nach Ausstellungsort unterschiedlich eingetragen und oft basiert die Angabe auf einer Einschätzung des Alters aufgrund des Aussehens der Person im Zeitpunkt der Ausstellung (vgl. hierzu BVGE 2019 I/6 E. 6.2, bestätigt u.a. im Urteil des BVGer D-2096/2022 vom 20. Mai 2022 E. 8.3.3). Letzteres ist auch hier der Fall: Bei der eingereichten Tazkira erfolgte die Altersangabe aufgrund einer blossen Schätzung anhand des Erscheinungsbildes des Beschwerdeführers («gemäss dem Aussehen (...) Jahre alt im Jahr 1397»). Vor diesem Hintergrund vermag der Beschwerdeführer aus dem blossen Umstand, dass das in der Tazkira festgehaltene Geburtsjahr mit dem von ihm genannten übereinstimmt, nichts zu seinen Gunsten abzuleiten. Der Impfausweis enthält sodann keine Fotografie, weshalb er gemäss Art. 1a Bst. c AsylV 1 auch nicht als Identitätsausweis herangezogen werden kann.</w:t>
      </w:r>
    </w:p>
    <w:p>
      <w:r>
        <w:rPr>
          <w:b/>
        </w:rPr>
        <w:t>E. 5.3.4</w:t>
      </w:r>
    </w:p>
    <w:p>
      <w:r>
        <w:t>Die Aussagen des Beschwerdeführers anlässlich der Erstbefragung zu seinem familiären Umfeld und seiner Kindheit in Afghanistan sind auffallend vage ausgefallen. Er konnte das Alter seiner Geschwister und seiner Mutter nur ungefähr nennen. Er gab an, nicht zu wissen, wie alt er beim Tod seines Vaters gewesen sei (vgl. SEM-Akten [...]-13/11 Ziffer 3.01). Er konnte auch nicht sein genaues Alter nennen, als er die Koranschule besuchte (vgl. a.a.O. Ziffer 1.17.04). Insgesamt sind diese Angaben nicht geeignet, das Gericht von seiner Minderjährigkeit zu überzeugen.</w:t>
      </w:r>
    </w:p>
    <w:p>
      <w:r>
        <w:rPr>
          <w:b/>
        </w:rPr>
        <w:t>E. 5.3.5</w:t>
      </w:r>
    </w:p>
    <w:p>
      <w:r>
        <w:t>Die forensische Lebensaltersschätzung des Beschwerdeführers stützt ihr Ergebnis im Gutachten vom 27. Juni 2022 auf eine körperliche Untersuchung des Beschwerdeführers, die zahnärztliche Altersschätzung, die radiologische Altersschätzung des Handgelenks sowie der Schlüsselbeine. Hierbei ergab die Handknochenanalyse ein Mindestalter von 16.1 Jahren und die Schlüsselbeinanalyse ein Mindestalter von 19 Jahren; bei der zahnärztlichen Untersuchung wurde zwar kein Mindestalter angegeben (vgl. Altersgutachten vom 27. Juni 2022 S. 3 f.), aber ein Durchschnittsalter von circa 20.5 Jahren festgehalten. Zusammenfassend ergab sich ein durchschnittliches Lebensalter von 20.5 bis 23.2 Jahren. Das vom Beschwerdeführer behauptete Alter von damals (...) Jahren und circa (...) Monaten erscheine deshalb - gemäss Gutachten - nicht plausibel. Vorliegend überlappen sich die Altersspannen der zahnärztlichen sowie der Schlüsselbeinanalyse, wobei Letztere ein Mindestalter von über 18 Jahren ergab. Praxisgemäss stellt dies ein starkes Indiz für die Volljährigkeit dar (vgl. oben E. 5.3.2; BVGE 2018 VI/3 E. 4.2.2).</w:t>
      </w:r>
    </w:p>
    <w:p>
      <w:r>
        <w:rPr>
          <w:b/>
        </w:rPr>
        <w:t>E. 5.3.6</w:t>
      </w:r>
    </w:p>
    <w:p>
      <w:r>
        <w:t>Nach dem Gesagten lassen weder die in den Akten befindlichen Beweismittel noch die vagen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w:t>
      </w:r>
    </w:p>
    <w:p>
      <w:r>
        <w:rPr>
          <w:b/>
        </w:rPr>
        <w:t>E. 5.3.7</w:t>
      </w:r>
    </w:p>
    <w:p>
      <w:r>
        <w:t>Diese Einschätzung wird weiter dadurch gestützt, dass der Beschwerdeführer in Bulgarien angegeben hat, am (...) 1997 geboren zu sein. Anzumerken ist, dass das diesem Geburtsdatum entsprechende Alter zwar über dem gemäss Altersgutachten berechneten Durchschnittsalter (20.5 bis 23.2 Jahren) liegt, diesem aber viel näher kommt als das von ihm angegebene Alter ([...] Jahre und circa [...] Monate zum Zeitpunkt des Altersgutachtens).</w:t>
      </w:r>
    </w:p>
    <w:p>
      <w:r>
        <w:rPr>
          <w:b/>
        </w:rPr>
        <w:t>E. 5.3.8</w:t>
      </w:r>
    </w:p>
    <w:p>
      <w:r>
        <w:t>Demnach gelangt das Gericht in Übereinstimmung mit der Vorinstanz zum Schluss, dass es dem Beschwerdeführer nicht gelungen ist, die von ihm geltend gemachte Minderjährigkeit zum Zeitpunkt seiner Gesuchseinreichung in der Schweiz glaubhaft zu machen. Das Gericht geht folglich mit überwiegender Wahrscheinlichkeit von der Volljährigkeit des Beschwerdeführers aus. Vor diesem Hintergrund kann die Frage nach seinem genauen Geburtsdatum offengelassen werden und muss nicht näher geprüft werden.</w:t>
      </w:r>
    </w:p>
    <w:p>
      <w:r>
        <w:rPr>
          <w:b/>
        </w:rPr>
        <w:t>E. 5.4</w:t>
      </w:r>
    </w:p>
    <w:p>
      <w:r>
        <w:t>Das SEM ist daher mit einem ordnungsgemässen Wiederaufnahmeersuchen an die bulgarischen Behörden gelangt.</w:t>
      </w:r>
    </w:p>
    <w:p>
      <w:r>
        <w:rPr>
          <w:b/>
        </w:rPr>
        <w:t>E. 6.1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Betroffene Personen könnten gegen einen negativen Asylentscheid ein wirksames Rechtsmittel einlegen. Zudem seien die Bedingungen in den Aufnahme- und Haftzentren zwar prekär, könnten jedoch nicht als unmenschlich oder entwürdigend qualifiziert werden (a.a.O. E. 6.6.1 und E. 6.6.7). Das Bundesverwaltungsgericht geht auch heute noch praxisgemäss nicht von systemischen Mängeln im bulgarischen Asylverfahren aus (vgl. etwa Urteile des BVGer F-2956/2022 vom 14. Juli 2022 E. 6.3; D-2725/2022 vom 1. Juli 2022 E. 9.2; E-2756/2022 vom 29. Juni 2022 E. 5.5 je m.w.H.).</w:t>
      </w:r>
    </w:p>
    <w:p>
      <w:r>
        <w:rPr>
          <w:b/>
        </w:rPr>
        <w:t>E. 6.4</w:t>
      </w:r>
    </w:p>
    <w:p>
      <w:r>
        <w:t>Unter diesen Umständen ist die Anwendung von Art. 3 Abs. 2 Dublin-III-VO nicht gerechtfertigt.</w:t>
      </w:r>
    </w:p>
    <w:p>
      <w:r>
        <w:rPr>
          <w:b/>
        </w:rPr>
        <w:t>E. 7.1</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w:t>
      </w:r>
    </w:p>
    <w:p>
      <w:r>
        <w:rPr>
          <w:b/>
        </w:rPr>
        <w:t>E. 7.2</w:t>
      </w:r>
    </w:p>
    <w:p>
      <w:r>
        <w:t>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 Es sind keine konkreten Anhaltspunkte dafür ersichtlich, der Beschwerdeführer geriete im Falle einer Überstellung wegen der dortigen Aufenthaltsbedingungen in eine existenzielle Notlage. Der Beschwerdeführer macht geltend, von Beamten in Bulgarien misshandelt worden zu sein. Zum Nachweis hat er seiner Beschwerde zwei Fotos beigelegt. Auf dem einen ist ein verbundener Arm oder ein verbundenes Bein und auf dem anderen sind geschwollene Hände mit teilweise verletzten Fingernägeln zu sehen. Aus den Fotos geht indessen weder hervor, dass darauf der Beschwerdeführer abgebildet ist, noch, wie die abgebildeten Verletzungen verursacht wurden. Der Beschwerdeführer vermag somit aus den Fotos nichts zu seinen Gunsten abzuleiten. Zwar kann nicht ganz ausgeschlossen werden, dass er beim Grenzübertritt und bei seiner Ankunft Übergriffe erlebt hat. Es ist aber darauf hinzuweisen, dass sich der Beschwerdeführer nach seiner Überstellung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ungerechten Behandlung durch eine Behörde müsste der Beschwerdeführer seinen Schutz - nötigenfalls mit Unterstützung einer in Bulgarien tätigen Hilfsorganisation - rechtlich einfordern.</w:t>
      </w:r>
    </w:p>
    <w:p>
      <w:r>
        <w:rPr>
          <w:b/>
        </w:rPr>
        <w:t>E. 8.1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w:t>
      </w:r>
    </w:p>
    <w:p>
      <w:r>
        <w:t>Das SEM hat in der angefochtenen Verfügung die Äusserungen des Beschwerdeführers berücksichtigt und seinen persönlichen Umständen Rechnung getragen (vgl. vorinstanzliche Verfügung S. 5 ff.). Den Akten sind keine Hinweise auf eine gesetzeswidrige Ermessensausübung (Art. 106 Abs. 1 Bst. a und Bst. b AsylG) durch die Vorinstanz zu entnehmen. Es hat somit innerhalb seines Ermessensspielraums gehandelt, welcher im Ergebnis vom Bundesverwaltungsgericht nicht mehr überprüft werden kann, weshalb es sich weiterer Ausführungen zur Frage eines Selbsteintritts enthält.</w:t>
      </w:r>
    </w:p>
    <w:p>
      <w:r>
        <w:rPr>
          <w:b/>
        </w:rPr>
        <w:t>E. 8.3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8.4</w:t>
      </w:r>
    </w:p>
    <w:p>
      <w:r>
        <w:t>Somit bleibt Bulgarien der für die Behandlung des Asylgesuchs des Beschwerdeführers zuständige Mitgliedstaat gemäss Dublin-III-VO. Bulgarien ist verpflichtet, das Asylverfahren gemäss Art. 23, 24, 25 und 29 Dublin-III-VO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Mit dem vorliegenden Urteil ist das Beschwerdeverfahren abgeschlossen, weshalb der Antrag auf Erteilung der aufschiebenden Wirkung und das Gesuch um Verzicht auf die Erhebung eines Kostenvorschusses gegenstandslos geworden sind. Der mit superprovisorischer Massnahme vom 21. Juli 2022 angeordnete Vollzugsstopp fällt dahin.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