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E-3160/2022 vom 17. Juni 2022</w:t>
      </w:r>
    </w:p>
    <w:p>
      <w:r>
        <w:t>Bundesverwaltungsgericht, 2022-06-17, DE</w:t>
      </w:r>
    </w:p>
    <w:p>
      <w:r>
        <w:rPr>
          <w:b/>
        </w:rPr>
        <w:t xml:space="preserve">Quelle: </w:t>
      </w:r>
      <w:r>
        <w:t>https://mcp.opencaselaw.ch/entscheid/bvger_E-3160_2022_d20220617</w:t>
      </w:r>
    </w:p>
    <w:p>
      <w:r>
        <w:t>FR: TAF E-3160/2022 du 17 juin 2022</w:t>
      </w:r>
    </w:p>
    <w:p>
      <w:r>
        <w:t>IT: TAF E-3160/2022 del 17 giugno 2022</w:t>
      </w:r>
    </w:p>
    <w:p>
      <w:pPr>
        <w:pStyle w:val="Heading2"/>
      </w:pPr>
      <w:r>
        <w:t>Regeste</w:t>
      </w:r>
    </w:p>
    <w:p>
      <w:r>
        <w:t>Verweigerung vor&amp;uuml;bergehender Schutz | Verweigerung vorübergehender Schutz; Verfügung des SEM vom 17.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 und Art. 108 Abs. 6 AsylG; Art. 48 Abs. 1 sowie Art. 52 Abs. 1 VwVG). Auf die Beschwerde ist einzutreten.</w:t>
      </w:r>
    </w:p>
    <w:p>
      <w:r>
        <w:t>E-3160/2022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Der Beschwerdeführer erhebt in der Beschwerde verschiedene for- melle Rügen. Diese sind vorab zu beurteilen, da sie gegebenenfalls geeig- net sind, eine Kassation der angefochtenen Verfügung zu bewirken.</w:t>
      </w:r>
    </w:p>
    <w:p>
      <w:r>
        <w:rPr>
          <w:b/>
        </w:rPr>
        <w:t>E. 4.2.1</w:t>
      </w:r>
    </w:p>
    <w:p>
      <w:r>
        <w:t>Der Beschwerdeführer rügt, die Vorinstanz habe sein Vorbringen, wo- nach er mit einer ukrainischen Staatsangehörigen verheiratet sei und mit dieser und ihrem Stiefsohn in einem gemeinsamen Haushalt gelebt habe, gänzlich unerwähnt gelassen und sich in ihrem Entscheid nicht mit diesem Umstand auseinandergesetzt. Er habe in der Kurzbefragung ausdrücklich darauf hingewiesen, dass er seine Frau seit Kriegsausbruch nicht mehr kontaktieren könne und es seither auch nicht möglich gewesen sei, ent- sprechende Belege, namentlich für die Hochzeit sowie das in der Ukraine eingeleitete Verfahren um Ausstellung einer unbefristeten Aufenthaltsbe- willigung zu besorgen. Die Vorinstanz wäre deshalb auch verpflichtet ge- wesen, ihm zu diesem Punkt Gelegenheit zur Stellungnahme und die An- setzung einer angemessenen Frist zur Einreichung der verlangten Belege gewähren müssen.</w:t>
      </w:r>
    </w:p>
    <w:p>
      <w:r>
        <w:rPr>
          <w:b/>
        </w:rPr>
        <w:t>E. 4.2.2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w:t>
      </w:r>
    </w:p>
    <w:p>
      <w:r>
        <w:t>E-3160/2022 Seite 5 in ihrer Entscheidfindung angemessen zu berücksichtigen. Nicht erforder- lich ist, dass sich die Begründung mit allen Parteistandpunkten einlässlich auseinandersetzt und jedes einzelne Vorbringen ausdrücklich widerlegt (vgl. BGE 143 III 65 E. 5.2).</w:t>
      </w:r>
    </w:p>
    <w:p>
      <w:r>
        <w:rPr>
          <w:b/>
        </w:rPr>
        <w:t>E. 4.2.3</w:t>
      </w:r>
    </w:p>
    <w:p>
      <w:r>
        <w:t>Die Vorinstanz hat in der angefochtenen Verfügung – wenn auch mit relativ kurzer Begründung – nachvollziehbar aufgezeigt, weshalb der Be- schwerdeführer aus ihrer Sicht nicht unter eine der drei vom Bundesrat in seiner Allgemeinverfügung zur Gewährung des vorübergehenden Schut- zes im Zusammenhang mit der Situation in der Ukraine (BBI 2022 586; fortan: Allgemeinverfügung) definierten Personenkategorien fällt. Dabei stellte die Vorinstanz gestützt auf die Akten als entscheidwesentlichen Grund fest, der Beschwerdeführer verfüge nicht über eine gültige Aufent- haltsbewilligung in der Ukraine. Es ist nicht zu beanstanden, wenn die Vo- rinstanz sich dabei nicht ausdrücklich zum Vorbringen der (angeblichen) Heirat mit einer ukrainischen Staatsangehörigen äussert. Mit Blick auf die Aktenlage bestand für die Vorinstanz kein Grund, die weiteren Personen- kategorien gemäss der Allgemeinverfügung zu prüfen, da der Beschwer- deführer unbestritten nicht über die ukrainische Staatsbürgerschaft verfügt und auch keinen Schutzstatus in der Ukraine hat. Ferner war die Vorinstanz entgegen der Ansicht des Beschwerdeführers auch nicht verpflichtet, ihm eine Frist zur Einreichung entsprechender Belege (namentlich Bestätigung über die Eheschliessung, Wohnsitzbestätigung) zu gewähren. Wie er in der Beschwerde selbst festhält, hat die Vorinstanz ihn im Rahmen der Kurzbe- fragung darauf hingewiesen, diesbezügliche Dokumente möglichst bald einzureichen (vgl. SEM-eAkten, […], F19). Zwischen der Kurzbefragung und dem Erlass der angefochtenen Verfügung standen ihm hierzu rund vier Wochen zur Verfügung, was grundsätzlich als ausreichend zu erachten ist. Für die Vorinstanz gab es denn auch keine Anhaltspunkte dafür, dass die Einreichung dieser Dokumente naheliegt beziehungsweise in Kürze erfol- gen könnte, da der Beschwerdeführer durchgehend vorbrachte, derzeit keine Möglichkeit zu einer Kontaktaufnahme mit seiner Ehefrau zu haben (vgl. SEM-eAkten, […], F15 und F19). Schliesslich ist auch zu berücksich- tigen, dass die Einreichung entscheidrelevanter Beweismittel im Sinne der gesetzlichen Mitwirkungspflicht in der Regel dem Beschwerdeführer als Gesuchsteller obliegt (Art. 8 AsylG). Diese formelle Rüge (der Verletzung des rechtlichen Gehörs) ist somit un- begründet.</w:t>
      </w:r>
    </w:p>
    <w:p>
      <w:r>
        <w:t>E-3160/2022 Seite 6</w:t>
      </w:r>
    </w:p>
    <w:p>
      <w:r>
        <w:rPr>
          <w:b/>
        </w:rPr>
        <w:t>E. 4.3.1</w:t>
      </w:r>
    </w:p>
    <w:p>
      <w:r>
        <w:t>Der Beschwerdeführer macht sprachliche Verständigungsschwierig- keiten geltend und rügt, die Kurzbefragung habe in Englisch stattgefunden, da kein Dolmetscher in seiner Muttersprache verfügbar gewesen sei. Er spreche zwar Englisch, jedoch nicht so gut, dass er sich vollständig aus- drücken und die Gegenseite ihn immer ganz verstehen könnte.</w:t>
      </w:r>
    </w:p>
    <w:p>
      <w:r>
        <w:rPr>
          <w:b/>
        </w:rPr>
        <w:t>E. 4.3.2</w:t>
      </w:r>
    </w:p>
    <w:p>
      <w:r>
        <w:t>Im Rahmen der Gesuchstellung hat der Beschwerdeführer auf dem Personalienblatt für Asylsuchende unter der Rubrik Muttersprache (Inter- viewsprache) «Urdu / English» angegeben (vgl. SEM-eAkten, […], S. 3). Die Kurzbefragung fand in der Folge in Englisch und Urdu statt, wobei ge- mäss Protokoll der anwesende Dolmetscher über wenige Kenntnisse in Urdu verfügte und ausdrücklich für Unklarheiten da war (vgl. SEM-eAkten, […], S. 1). Dem Protokoll ist nicht zu entnehmen, dass es im Verlauf der Kurbefragung zu Unklarheiten gekommen ist, der Beschwerdeführer sich nicht verständlich ausdrücken konnte oder die Vorinstanz ihn nicht genau verstanden habe. Der Beschwerdeführer hat mit seiner Unterschrift zudem bestätigt, dass ihm das Protokoll in eine ihm verständliche Sprache über- setzt worden sei, vollständig sei und seinen freien Äusserungen entspre- che. Ferner ist festzustellen, dass ein Vertreter des Leistungserbringers Rechtsschutz der Kurzbefragung beiwohnte und keine Einwendungen ge- gen die konkrete Durchführung der Befragung geltend machte.</w:t>
      </w:r>
    </w:p>
    <w:p>
      <w:r>
        <w:t>Demgemäss erweist sich auch diese formelle Rüge als unbegründet.</w:t>
      </w:r>
    </w:p>
    <w:p>
      <w:r>
        <w:rPr>
          <w:b/>
        </w:rPr>
        <w:t>E. 4.4</w:t>
      </w:r>
    </w:p>
    <w:p>
      <w:r>
        <w:t>Nach dem Gesagten besteht keine Veranlassung, die angefochtene Verfügung aus formellen Gründen aufzuheben und an die Vorinstanz zu- rückzuweisen. Der entsprechende (Eventual-)Antrag ist abzuweisen.</w:t>
      </w:r>
    </w:p>
    <w:p>
      <w:r>
        <w:rPr>
          <w:b/>
        </w:rPr>
        <w:t>E. 5.1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w:t>
      </w:r>
    </w:p>
    <w:p>
      <w:r>
        <w:t>E-3160/2022 Seite 7 sich in der Schweiz vereinigen will und keine besonderen Gründe dage- gensprechen (Bst. b).</w:t>
      </w:r>
    </w:p>
    <w:p>
      <w:r>
        <w:rPr>
          <w:b/>
        </w:rPr>
        <w:t>E. 5.2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6.1</w:t>
      </w:r>
    </w:p>
    <w:p>
      <w:r>
        <w:t>Die Vorinstanz führt zur Begründung ihrer Verfügung aus, ihre Abklä- rungen hätten ergeben, dass der Beschwerdeführer nicht zu der vom Bun- desrat definierten Gruppe der schutzberechtigten Personen gehöre. Er sei nicht im Besitz einer gültigen Aufenthaltsbewilligung in der Ukraine und es seien auch keine Hinweise zu erkennen, die gegen eine sichere und dau- erhafte Rückkehr in sein Heimatland Pakistan sprechen würden.</w:t>
      </w:r>
    </w:p>
    <w:p>
      <w:r>
        <w:rPr>
          <w:b/>
        </w:rPr>
        <w:t>E. 6.2</w:t>
      </w:r>
    </w:p>
    <w:p>
      <w:r>
        <w:t>Der Beschwerdeführer entgegnet dem in seiner Beschwerde, aus der Allgemeinverfügung des Bundesrats gehe hervor, dass auch Familienan- gehörige ohne ukrainische Staatsangehörigkeit umfasst werden sollen. Er sei mit einer ukrainischen Staatsbürgerin verheiratet und habe mit ihr und dem Stiefsohn in einem gemeinsamen Haushalt gelebt. Er falle somit unter die Kategorie gemäss litera a der Allgemeinverfügung. Dementsprechend sei ihm als Familienangehöriger der Schutzstatus S zu gewähren. Weiter</w:t>
      </w:r>
    </w:p>
    <w:p>
      <w:r>
        <w:t>E-3160/2022 Seite 8 halte die Vorinstanz fest, dass er nicht im Besitz einer gültigen Aufenthalts- bewilligung sei. Er habe jedoch zu Protokoll gegeben, dass ihm aufgrund der Heirat eine unbefristete Aufenthaltsbewilligung ausgestellt werde, dies jedoch aufgrund des Kriegsausbruch noch nicht erfolgt sei.</w:t>
      </w:r>
    </w:p>
    <w:p>
      <w:r>
        <w:rPr>
          <w:b/>
        </w:rPr>
        <w:t>E. 7.1</w:t>
      </w:r>
    </w:p>
    <w:p>
      <w:r>
        <w:t>Zunächst ist festzustellen, dass der Beschwerdeführer nicht ukraini- scher Staatsangehöriger ist. Weiter kann offengelassen werden, ob die gel- tend gemachte Heirat mit einer ukrainischen Staatsangehörigen – trotz feh- lender Dokumentation – als glaubhaft erachtet werden kann. Seine (be- hauptete) ukrainische Ehefrau hat in der Schweiz in jedem Fall kein Ge- such um Gewährung vorübergehenden Schutzes gestellt. Damit fällt die Anwendung von Buchstabe a der Allgemeinverfügung ausser Betracht. So- dann verfügt er nicht über einen Schutzstatus in der Ukraine, was auch die Anwendung von Buchstabe b der Allgemeinverfügung ausschliesst.</w:t>
      </w:r>
    </w:p>
    <w:p>
      <w:r>
        <w:rPr>
          <w:b/>
        </w:rPr>
        <w:t>E. 7.2</w:t>
      </w:r>
    </w:p>
    <w:p>
      <w:r>
        <w:t>Zu prüfen bleibt, ob der Beschwerdeführer unter die Kategorie von Buchstabe c der Allgemeinverfügung fällt. Dies setzt unter anderem vo- raus, dass er nicht in Sicherheit und dauerhaft nach Pakistan zurückkehren könnte. Wie nachfolgend aufgezeigt (vgl. nachfolgend Ziffer 9), ist dies vor- liegend nicht der Fall, weshalb auch eine Anwendung von Buchstabe c der Allgemeinverfügung zu verneinen ist.</w:t>
      </w:r>
    </w:p>
    <w:p>
      <w:r>
        <w:rPr>
          <w:b/>
        </w:rPr>
        <w:t>E. 7.3</w:t>
      </w:r>
    </w:p>
    <w:p>
      <w:r>
        <w:t>Zusammenfassend ist festzuhalten, dass der Beschwerdeführer die Voraussetzungen der Gewährung des vorübergehenden Schutzes offen- sichtlich nicht erfüllt und die Vorinstanz das entsprechende Gesuch zu Recht abgelehnt hat.</w:t>
      </w:r>
    </w:p>
    <w:p>
      <w:r>
        <w:rPr>
          <w:b/>
        </w:rPr>
        <w:t>E. 8</w:t>
      </w:r>
    </w:p>
    <w:p>
      <w:r>
        <w:t>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w:t>
      </w:r>
    </w:p>
    <w:p>
      <w:r>
        <w:t>E-3160/2022 Seite 9 gesetzlichen Bestimmungen über die vorläufige Aufnahme (Art. 83 Abs. 1 AIG [SR 142.20]; vgl. Urteil des BVGer D-2832/2022 vom 7. Juli 2022).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kein Asylgesuch gestellt und auch den Akten sind keine Hinweise auf eine Verletzung des flücht- lingsrechtlichen Refoulement-Verbots (Art. 5 Abs. 1 AsylG; vgl. ebenso Art. 33 Abs. 1 des Abkommens vom 28. Juli 1951 über die Rechtsstellung der Flüchtlinge [FK, SR 0.142.30]) zu entnehmen. Sodann ergeben sich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t>Dies ist dem Beschwerdeführer vorliegend nicht gelungen. Bei den geltend gemachten Problemen im Heimatland handelt es sich um einen privaten Familienstreit um Ländereien. Der Beschwerdeführer gab im Rahmen der Kurzbefragung denn auch zu Protokoll, in Pakistan nie Probleme mit den Behörden, der Polizei, dem Militär – mithin staatlichen Institutionen – und auch sonst nie mit anderen Privatpersonen ausserhalb der Familie oder Privatorganisationen gehabt zu haben. Seine Befürchtung, bei einer Rück- kehr in Haft genommen zu werden und kein faires Verfahren zu erhalten,</w:t>
      </w:r>
    </w:p>
    <w:p>
      <w:r>
        <w:t>E-3160/2022 Seite 10 ist rein hypothetischer und abstrakter Natur. Betreffend das auf Beschwer- deebene eingereichte Dokument ist – ohne Beurteilung von dessen Echt- heit – festzustellen, dass es sich offenbar lediglich um eine Strafanzeige gegen den Beschwerdeführer handelt. Es ist im aktuellen Zeitpunkt unklar, ob die zuständigen Behörden überhaupt ein Strafverfahren gegen ihn ein- geleitet haben, zumal die fragliche Strafanzeige vom November 2020 da- tiert und er auch nicht geltend macht, dass die Behörden seither irgend- welche Massnahmen (namentlich Haftbefehl oder Ausschreibung) gegen ihn eingeleitet haben. Im Übrigen kann die Einleitung eines Strafverfahrens durch die Behörden im Heimatstaat nicht von vornherein und ohne Darle- gung weiterer Umstände per se als illegitim qualifiziert werden.</w:t>
      </w:r>
    </w:p>
    <w:p>
      <w:r>
        <w:t>Der Vollzug der Wegweisung erweist sich somit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Pakistan herrscht weder Krieg oder Bürgerkrieg noch eine Situa- tion allgemeiner Gewalt, aufgrund derer eine Rückkehr generell unzumut- bar wäre. Darüber hinaus sind – mit vollumfänglichem Verweis auf die zu- treffenden Ausführungen der Vorinstanz – keine individuellen Gründe er- sichtlich, die gegen einen Wegweisungsvollzug sprechen. Der Vollzug der Wegweisung erweist sich somit auch als zumutbar.</w:t>
      </w:r>
    </w:p>
    <w:p>
      <w:r>
        <w:rPr>
          <w:b/>
        </w:rPr>
        <w:t>E. 9.4</w:t>
      </w:r>
    </w:p>
    <w:p>
      <w:r>
        <w:t>Schliesslich verfügt der Beschwerdeführer über einen gültigen Reise- pass,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und der entsprechende Antrag ist abzuweisen (Art. 83 Abs. 1–4 AIG).</w:t>
      </w:r>
    </w:p>
    <w:p>
      <w:r>
        <w:rPr>
          <w:b/>
        </w:rPr>
        <w:t>E. 10</w:t>
      </w:r>
    </w:p>
    <w:p>
      <w:r>
        <w:t>Aus diesen Erwägungen ergibt sich, dass die angefochtene Verfügung</w:t>
      </w:r>
    </w:p>
    <w:p>
      <w:r>
        <w:t>E-3160/2022 Seite 11 Bundesrecht nicht verletzt, und auch sonst nicht zu beanstanden ist (Art. 106 Abs. 1 AsylG). Die Beschwerde ist abzuweisen, soweit darauf ein- zutreten ist.</w:t>
      </w:r>
    </w:p>
    <w:p>
      <w:r>
        <w:rPr>
          <w:b/>
        </w:rPr>
        <w:t>E. 11.1</w:t>
      </w:r>
    </w:p>
    <w:p>
      <w:r>
        <w:t>Der Antrag auf Verzicht auf die Erhebung eines Kostenvorschusses erweist sich mit vorliegendem Urteil als gegenstandslos.</w:t>
      </w:r>
    </w:p>
    <w:p>
      <w:r>
        <w:rPr>
          <w:b/>
        </w:rPr>
        <w:t>E. 11.2</w:t>
      </w:r>
    </w:p>
    <w:p>
      <w:r>
        <w:t>Nach Prüfung der Akten haben sich die gestellten Rechtsbegehren als aussichtslos erwiesen, weshalb die Gesuche um unentgeltliche Pro- zessführung und um amtliche Rechtsverbeiständung gemäss Art. 65 Abs. 1 VwVG und Art. 72 i.V.m. Art. 102m AsylG unbesehen der finanziel- len Verhältnisse des Beschwerdeführers abzuweisen sind.</w:t>
      </w:r>
    </w:p>
    <w:p>
      <w:r>
        <w:rPr>
          <w:b/>
        </w:rPr>
        <w:t>E. 11.3</w:t>
      </w:r>
    </w:p>
    <w:p>
      <w:r>
        <w:t>Bei diesem Ausgang des Verfahrens sind die Kosten dem Beschwer- deführer aufzuerlegen (Art. 63 Abs. 1 VwVG) und insgesamt auf Fr. 750.– festzusetzen (Art. 1–3 des Reglements vom 21. Februar 2008 über die Kosten und Entschädigungen vor dem Bundesverwaltungsgericht [VGKE, SR 173.320.2]).</w:t>
      </w:r>
    </w:p>
    <w:p>
      <w:r>
        <w:t>(Dispositiv nächste Seite)</w:t>
      </w:r>
    </w:p>
    <w:p>
      <w:r>
        <w:t>E-3160/2022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