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E-3152/2019 vom 3. Juli 2019</w:t>
      </w:r>
    </w:p>
    <w:p>
      <w:r>
        <w:t>Bundesverwaltungsgericht, 2019-07-03, FR</w:t>
      </w:r>
    </w:p>
    <w:p>
      <w:r>
        <w:rPr>
          <w:b/>
        </w:rPr>
        <w:t xml:space="preserve">Quelle: </w:t>
      </w:r>
      <w:r>
        <w:t>https://mcp.opencaselaw.ch/entscheid/bvger_E-3152_2019</w:t>
      </w:r>
    </w:p>
    <w:p>
      <w:r>
        <w:t>FR: TAF E-3152/2019 du 3 juillet 2019</w:t>
      </w:r>
    </w:p>
    <w:p>
      <w:r>
        <w:t>IT: TAF E-3152/2019 del 3 luglio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dans le délai prescrits par la loi, le recours est recevable (art. 48 et 52 PA ainsi que art. 108 al. 1 LAsi).</w:t>
      </w:r>
    </w:p>
    <w:p>
      <w:r>
        <w:rPr>
          <w:b/>
        </w:rPr>
        <w:t>E. 1.3</w:t>
      </w:r>
    </w:p>
    <w:p>
      <w:r>
        <w:t>Il est renoncé à un échange d'écritures dans la présente affaire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durant ses auditions, l'intéressée n'a fait valoir aucun motif pertinent en matière d'asile au sens de l'art. 3 LAsi. Elle a expressément reconnu qu'elle n'avait jamais rencontré de problèmes avec les autorités de son pays ou avec des tiers et qu'elle n'avait jamais exercé d'activités politiques en Ethiopie (cf. procès-verbal [ci-après : p-v] d'audition du 3 juin 2019, R 125 à 127 p. 13). Elle a par ailleurs indiqué que, mis à part le fait qu'elle avait vendu son magasin et qu'elle n'avait plus rien, elle ne craignait rien en cas de retour en Ethiopie et qu'elle pouvait y vivre (cf. p-v d'audition du 3 juin 2019, R 170 et 171 p. 16 s.).</w:t>
      </w:r>
    </w:p>
    <w:p>
      <w:r>
        <w:rPr>
          <w:b/>
        </w:rPr>
        <w:t>E. 3.2</w:t>
      </w:r>
    </w:p>
    <w:p>
      <w:r>
        <w:t>Lors de la procédure devant le SEM, la recourante a uniquement fait valoir qu'elle était venue en Suisse pour rejoindre son « époux » (cf. p-v d'audition du 3 juin 2019, R 123 et 124 p. 13). Au stade du recours, elle reconnaît toutefois que celui-là n'a pas divorcé de sa première femme et ne remet pas en question la décision du SEM, en tant que ce dernier considère que les conditions d'application de l'art. 51 LAsi ne sont pas remplies. En tout état de cause, indépendamment de la question de savoir si le mariage contracté en Ethiopie par la recourante est vraisemblable ou à tout le moins valable, il n'est pas contesté qu'au moment de sa célébration, en (...) 2018, D._______ était déjà marié à une autre femme séjournant en Suisse et que cette première union n'a jamais été dissoute par un jugement de divorce. Cela dit, la reconnaissance sous l'angle de l'art. 51 LAsi d'un mariage polygame se heurte à la réserve de l'ordre public de l'art. 27 al. 1 de la loi fédérale du 18 décembre 1987 sur le droit international privé (LDIP, RS 291). En effet, l'art. 96 du Code civil suisse du 10 décembre 1907 (CC, RS 210) interdit aux personnes déjà mariées de contracter un nouveau mariage et, selon l'art. 105 ch. 1 CC, « le mariage doit être annulé lorsque l'un des époux était déjà marié au moment de la célébration et que le précédent mariage n'a pas été dissous par le divorce ou par le décès de son conjoint ». Ces deux dispositions consacrent le principe de la monogamie et celui de l'interdiction de la bigamie et de la polygamie qui sont considérées comme des attitudes contraires à l'ordre public suisse (cf. ATAF 2012/5 consid. 4.5.2). Partant, comme déjà mentionné, dans le cadre de l'examen ayant trait à l'application de l'art. 51 LAsi, la reconnaissance du mariage célébré en Ethiopie entre la recourante et D._______ doit à titre préjudiciel être refusée en raison de la réserve de l'ordre public matériel prévu à l'art. 27 al. 1 LDIP. Ce mariage ne déploie par conséquent aucun effet sous l'angle de l'art. 51 LAsi. Autrement dit, la recourante n'est pas la conjointe de D._______ au sens de cette disposition (cf. ATAF précité consid. 4.5 et 4.6). En outre, l'intéressée, qui n'a jamais vécu avec D._______ et qui a indiqué ne plus vouloir retourner chez lui durant le week-end en raison de son comportement violent et menaçant (cf. mémoire de recours du 20 juin 2019, p. 5), ne peut pas non plus être considérée comme une personne vivant en concubinage durable avec un réfugié au sens de l'art. 51 al. 1 LAsi et de l'art. 1a let. e de l'ordonnance 1 du 11 août 1999 sur l'asile relative à la procédure (OA 1, RS 142.311 ; cf. ATAF précité consid. 4.7).</w:t>
      </w:r>
    </w:p>
    <w:p>
      <w:r>
        <w:rPr>
          <w:b/>
        </w:rPr>
        <w:t>E. 3.3</w:t>
      </w:r>
    </w:p>
    <w:p>
      <w:r>
        <w:t>Par ailleurs, l'intéressée allègue pour la première fois au stade du recours qu'elle a quitté son pays en raison de viols à répétition et de violences sexuelles dont elle aurait été victime à partir de 2010. Or, il ressort également de son mémoire de recours que ces maltraitances ont pris fin cinq mois après la naissance de son prétendu enfant, à savoir en 2013, quand elle est retournée vivre dans sa famille (cf. mémoire de recours du 20 juin 2019, p. 5). Dans ces conditions, les violences dont elle aurait été victime entre 2010 et 2013 ne sont pas pertinentes pour la reconnaissance de la qualité de réfugié - sans qu'il faille juger de leur vraisemblance ou de leur invocation tardive -, dans la mesure où il n'existe pas de lien de connexité temporelle entre leur survenance et le départ de la recourante pour la Suisse, en avril 2019, soit six ans plus tard (cf. ATAF 2011/50 consid. 3.1.2.1 et réf. cit.). Par conséquent, le fait de savoir si la recourante a effectivement un enfant en Ethiopie n'est pas décisif en l'espèce, de sorte qu'il n'y a pas lieu de lui octroyer un délai pour produire le certificat de naissance de son prétendu fils, comme annoncé dans le recours.</w:t>
      </w:r>
    </w:p>
    <w:p>
      <w:r>
        <w:rPr>
          <w:b/>
        </w:rPr>
        <w:t>E. 3.4</w:t>
      </w:r>
    </w:p>
    <w:p>
      <w:r>
        <w:t>S'agissant de ses craintes d'être à nouveau victime de violences en cas de retour en Ethiopie, la recourante ne fait part que de simples suppositions ou de considérations générales sur la situation des femmes en Ethiopie. Il ne peut être ignoré non plus qu'avant son départ du pays, l'intéressée a vécu dans sa famille durant plusieurs années sans rencontrer de problèmes particuliers. En outre, les affirmations, selon lesquelles son violeur serait en détention, mais que cette situation ne durera pas, d'où ses craintes, sont pour le moins vagues. En effet, elle n'indique pas pourquoi celui-ci aurait été interpellé, ni depuis quand il serait en détention et la durée de celle-ci. Dans ces conditions, les craintes de l'intéressée en cas de retour en Ethiopie, qui ne reposent que sur de pures conjectures, ne sont pas fondées. En conclusion, la recourante ne fait valoir aucun motif pertinent justifiant une crainte objectivement fondée d'une persécution future.</w:t>
      </w:r>
    </w:p>
    <w:p>
      <w:r>
        <w:rPr>
          <w:b/>
        </w:rPr>
        <w:t>E. 3.5</w:t>
      </w:r>
    </w:p>
    <w:p>
      <w:r>
        <w:t>Il s'ensuit que le recours, en tant qu'il conteste le refus de l'asile et la 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rien n'indique que l'exécution du renvoi en Ethiopie exposerait l'intéressée à un risque concret et sérieux de traitements de cette nature. Dès lors, l'exécution du renvoi de la recourante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w:t>
      </w:r>
    </w:p>
    <w:p>
      <w:r>
        <w:rPr>
          <w:b/>
        </w:rPr>
        <w:t>E. 7.2</w:t>
      </w:r>
    </w:p>
    <w:p>
      <w:r>
        <w:t>Selon une jurisprudence constante, l'exécution du renvoi est en principe raisonnablement exigible vers toutes les régions d'Ethiopie (cf. ATAF 2011/25 consid. 8.3 et 8.4). S'agissant plus particulièrement de la situation d'une femme qui retourne seule en Ethiopie, l'exécution du renvoi n'est raisonnablement exigible qu'en cas de circonstances favorables permettant de garantir qu'à son retour, elle ne se retrouvera pas dépourvue de ressources au point de voir sa vie mise en danger compte tenu des conditions d'existence difficiles, auxquelles doit faire face la majorité de la population éthiopienne et de la discrimination des femmes sur le marché du travail (cf. ATAF précité consid. 8.3 à 8.5). Les chances de réinsertion professionnelle et sociale des femmes en Ethiopie dépendent en effet de plusieurs facteurs, dont l'existence d'une formation professionnelle, d'une bonne santé, de la possibilité d'accéder à des ressources suffisantes et de la présence d'un soutien familial et social, à défaut desquels il leur sera difficile de trouver un logement et d'assurer leur survie quotidienne (cf. ATAF précité consid. 8.5 et arrêt du Tribunal E-5594/2017 du 22 novembre 2018 consid. 8.5). Par ailleurs, il y a lieu de retenir que, malgré les tensions ethniques et les mouvements de protestation, la situation en Ethiopie, depuis l'entrée en fonction, en avril 2018, du premier ministre Abiy Ahmed, est de manière générale plus stable. Partant, il n'existe pas à l'heure actuelle, en Ethiopie, une situation de guerre, de guerre civile ou de violence généralisée sur l'ensemble du territoire national qui permettrait d'emblée - et indépendamment des circonstances du cas d'espèce - de présumer, à propos de tous les ressortissants du pays, l'existence d'une mise en danger concrète au sens de l'art. 83 al. 4 LEI (cf. arrêt de référence du Tribunal D-6630/2018 du 6 mai 2019 consid. 7.2, 7.3 et 12.2).</w:t>
      </w:r>
    </w:p>
    <w:p>
      <w:r>
        <w:rPr>
          <w:b/>
        </w:rPr>
        <w:t>E. 7.3</w:t>
      </w:r>
    </w:p>
    <w:p>
      <w:r>
        <w:t>En l'espèce, le Tribunal relève que l'intéressée, qui n'a quitté son pays que depuis deux mois, est jeune et au bénéfice d'une bonne formation ainsi que d'une expérience professionnelle dans un (...), dont elle était du reste propriétaire. De plus, elle dispose d'un réseau familial et social en Ethiopie, en particulier sa mère, sa soeur, ses frères ainsi que deux oncles paternels, sur lequel elle pourra compter à son retour. Avant son départ du pays, elle vivait d'ailleurs avec sa mère, sa soeur et l'un de ses frères (cf. p-v d'audition du 3 juin 2019, R 45 p. 6). Elle a également indiqué que sa mère vivait bien, que sa famille possédait un grand champ et que son frère et sa soeur qui vivent à l'étranger les aidaient (cf. p-v d'audition du 3 juin 2019, R 52 et 58 p. 7 et R 162 p. 16). En outre, elle n'a pas établi souffrir de problème de santé particulier et pourra, selon toute vraisemblance, retrouver du travail, comme elle l'a elle-même déclaré (cf. p-v d'audition du 3 juin 2019, R 170 p. 16).</w:t>
      </w:r>
    </w:p>
    <w:p>
      <w:r>
        <w:rPr>
          <w:b/>
        </w:rPr>
        <w:t>E. 7.4</w:t>
      </w:r>
    </w:p>
    <w:p>
      <w:r>
        <w:t>Compte tenu de ces circonstances favorables, l'exécution du renvoi doit être considérée comme raisonnablement exigible.</w:t>
      </w:r>
    </w:p>
    <w:p>
      <w:r>
        <w:rPr>
          <w:b/>
        </w:rPr>
        <w:t>E. 8</w:t>
      </w:r>
    </w:p>
    <w:p>
      <w:r>
        <w:t>L'exécution n'est pas possible lorsque l'étranger ne peut pas quitter la Suisse pour son Etat d'origine, son Etat de provenance ou un Etat tiers, ni être renvoyé dans un de ces Etats (art. 83 al. 2 LEI).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Toutefois, la recourante étant indigente et les conclusions de son recours, au moment de leur dépôt, n'apparaissant pas d'emblée vouées à l'échec (art. 65 al. 1 PA), le Tribunal admet la requête d'assistance judiciaire partielle.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