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E-3150/2011 vom 7. Juni 2012</w:t>
      </w:r>
    </w:p>
    <w:p>
      <w:r>
        <w:t>Bundesverwaltungsgericht, 2012-06-07, FR</w:t>
      </w:r>
    </w:p>
    <w:p>
      <w:r>
        <w:rPr>
          <w:b/>
        </w:rPr>
        <w:t xml:space="preserve">Quelle: </w:t>
      </w:r>
      <w:r>
        <w:t>https://mcp.opencaselaw.ch/entscheid/bvger_E-3150_2011</w:t>
      </w:r>
    </w:p>
    <w:p>
      <w:r>
        <w:t>FR: TAF E-3150/2011 du 7 juin 2012</w:t>
      </w:r>
    </w:p>
    <w:p>
      <w:r>
        <w:t>IT: TAF E-3150/2011 del 7 giugno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recourantes ont qualité pour recourir. Présenté dans la forme et dans les délais prescrits par la loi, le recours est recevable (art. 48 et 52 PA et 108 al. 1 LAsi).</w:t>
      </w:r>
    </w:p>
    <w:p>
      <w:r>
        <w:rPr>
          <w:b/>
        </w:rPr>
        <w:t>E. 2.1</w:t>
      </w:r>
    </w:p>
    <w:p>
      <w:r>
        <w:t>Le Tribunal examine librement en la matière l'application du droit fédéral, la constatation des faits et l'opportunité, sans être lié par les arguments invoqués à l'appui du recours (art. 106 al. 1 LAsi et art. 62 al.4 PA par renvoi de l'art. 6 LAsi et de l'art 37 LTAF) ni par la motivation retenue par l'ODM (ATAF 2009/57 consid.1.2 p. 798 ; cf. dans le même sens Jurisprudence et informations de la Commission suisse de recours en matière d'asile [JICRA] 2002 n°1 consid. 1a p.5, JICRA 1994 n°29 consid.3 p. 206s.). Il peut ainsi admettre un recours pour un autre motif que ceux invoqués devant lui ou rejeter un recours en adoptant une argumentation différente de celle de l'autorité intimée (cf. ATAF 2007/41 consid. 2 p. 529s.).</w:t>
      </w:r>
    </w:p>
    <w:p>
      <w:r>
        <w:rPr>
          <w:b/>
        </w:rPr>
        <w:t>E. 2.2</w:t>
      </w:r>
    </w:p>
    <w:p>
      <w:r>
        <w:t>A l'instar de l'ODM, le Tribunal s'appuie sur la situation prévalant au moment de l'arrêt s'agissant de la crainte de persécutions futures ou de motifs d'empêchement à l'exécution du renvoi, que ceux-ci soient d'ordre juridique ou pratique (cf. ATAF 2009/29 consid. 5.1 p. 376, ATAF 2008/12 consid. 5.2 p. 154s., ATAF 2008/4consid. 5.4 p. 38s. ; arrêts du Tribunal administratif fédéral D-7561/2008 consid. 1.4 du 15 avril 2010, D 3753/2006 consid. 1.5 du 2 novembre 2009, D-7040/2006 consid. 1.5 du 28 juillet 2009 et D-6607/2006 consid.1.5 [et réf. JICRA cit.].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les motifs d'asile invoqués par la recourante ne satisfont pas au critère de vraisemblance énoncé à l'art. 7 LAsi.</w:t>
      </w:r>
    </w:p>
    <w:p>
      <w:r>
        <w:rPr>
          <w:b/>
        </w:rPr>
        <w:t>E. 4.2</w:t>
      </w:r>
    </w:p>
    <w:p>
      <w:r>
        <w:t>En l'occurrence, s'agissant de la date relative à l'arrestation de son mari, soupçonné d'appartenir aux LTTE, il n'est pas crédible que la recourante, qui n'a eu de cesse de demander aux autorités où il se trouvait depuis son interpellation (cf. procès-verbal d'audition du 24 février 2011, p. 6 et procès-verbal d'audition du 24 mars 2011, p. 14), et qui déclare penser sans cesse à lui (cf. procès-verbal d'audition du 24 mars 2011, p. 17), situe sa disparition à deux dates différentes et ce, à quelques minutes d'intervalle (cf. procès-verbal d'audition du 24 mars 2011, p. 8 [5 mai 2009] et procès-verbal d'audition du 24 mars 2011, p. 9 et 11 [10 mai 2009]). Il en va de même concernant les conditions de son arrestation. Les déclarations de la recourante à ce sujet sont vagues et laissent apparaître, à nouveau, des incohérences : lors de sa première audition, celle-ci a indiqué que son mari avait été arrêté et emmené pour interrogatoire, par la police (cf. procès-verbal d'audition du 24 février 2011, p. 6) et qu'elle s'était rendue plusieurs fois auprès de cette autorité pour qu'elle le relâche (cf. ibidem). Toutefois, lors de sa seconde audition, elle a indiqué que son conjoint avait été appréhendé par des membres de l'armée et ce, en présence de la police (cf. procès-verbal d'audition du 24 mars 2011, p. 13).</w:t>
      </w:r>
    </w:p>
    <w:p>
      <w:r>
        <w:rPr>
          <w:b/>
        </w:rPr>
        <w:t>E. 4.3</w:t>
      </w:r>
    </w:p>
    <w:p>
      <w:r>
        <w:t>Quant à son départ du camp de réfugiés, le récit de la recourante s'avère, lui aussi, incohérent : en raison de l'état de santé de sa fille, malade, des soldats les auraient transportées à l'hôpital de E._______ (cf. procès-verbal d'audition du 24 février 2011, p. 6) mais, lors de sa seconde audition, la recourante a déclaré qu'elle et sa fille étaient montées à bord d'un bus pour s'y rendre (cf. procès-verbal d'audition du 24 mars 2011, p. 15). Invitée à s'expliquer sur cette divergence, la recourante a déclaré que le bus appartenait à la police, que des membres de la police s'y trouvaient et que leur bus avait été escorté par la police jusqu'à l'hôpital (cf. ibidem). Outre l'incohérence des déclarations de la recourante, il n'est pas crédible que la police ait pris de telles mesures pour accompagner un bus ayant à son bord des malades, ne présentant ni intérêt, ni danger particulier pour les autorités.</w:t>
      </w:r>
    </w:p>
    <w:p>
      <w:r>
        <w:rPr>
          <w:b/>
        </w:rPr>
        <w:t>E. 4.4</w:t>
      </w:r>
    </w:p>
    <w:p>
      <w:r>
        <w:t>S'agissant de l'endroit où elle aurait vécu après sa sortie de l'hôpital, là aussi, les versions divergent : selon les premières déclarations, elle se serait réfugiée à E._______ (cf. procès-verbal d'audition du 24 février 2011, p. 6), jusqu'à son départ du pays (cf. procès-verbal d'audition du 24 février 2011, p. 7) ; lors de sa seconde audition, elle a indiqué qu'elle avait résidé d'abord à E._______ jusqu'en octobre 2009 puis, à F._______ jusqu'au jour de son départ (cf. procès-verbal d'audition du 24 mars 2011, p. 4). S'agissant de son séjour à F._______, elle l'aurait effectué auprès d'une personne, appelée "tante", qu'elle aurait connue à E._______ mais dont elle serait incapable de donner l'adresse alors qu'elle aurait passé plus d'un an chez cette femme (cf. procès-verbal d'audition du 24 mars 2011, p. 3). Ce récit, à la fois vague, incohérent et stéréotypé, n'est pas vraisemblable non plus.</w:t>
      </w:r>
    </w:p>
    <w:p>
      <w:r>
        <w:rPr>
          <w:b/>
        </w:rPr>
        <w:t>E. 4.5</w:t>
      </w:r>
    </w:p>
    <w:p>
      <w:r>
        <w:t>Concernant les questions posées, après la disparition de son mari au mois de mai 2009, par la police ou, selon une autre version, par l'armée, il ne paraît pas vraisemblable que les représentants de l'une ou l'autre de ces institutions l'aient questionnée trois jours durant, du 13 au 15 mai 2009, alors qu'ils avaient la possibilité d'interroger le conjoint sur ces mêmes objets (cf. procès-verbal d'audition du 24 mars 2011, p. 14). Quant aux questions, qui lui auraient été posées postérieurement, soit durant la période où elle se serait trouvée à E._______ chez une parente, il n'est pas crédible non plus que des personnes, en civil cette fois-ci, lui aient demandé où se trouvait son mari et pourquoi elle avait quitté le camp de réfugiés. Si ces individus savaient qu'elle avait vécu au camp, ils ne pouvaient pas ignorer que son mari y était détenu.</w:t>
      </w:r>
    </w:p>
    <w:p>
      <w:r>
        <w:rPr>
          <w:b/>
        </w:rPr>
        <w:t>E. 4.6</w:t>
      </w:r>
    </w:p>
    <w:p>
      <w:r>
        <w:t>Quant à l'identité des auteurs des violences dont elle dit avoir été victime, le Tribunal relève que la recourante désigne, comme ses agresseurs, les policiers auprès desquels elle serait venue solliciter la libération de son mari (cf. procès-verbal d'audition du 24 février 2011, p. 6) et, selon une autre version, les auteurs des appels téléphoniques anonymes ou des membres du CID (cf. procès-verbal d'audition du 24 mars 2011, p. 14). De telles assertions ne sont pas crédibles. En effet, si la recourante avait effectivement craint d'être recherchée par la police ou l'armée ou, si ses agresseurs avaient réellement été des membres de la police ou des sympathisants de l'armée (CID), elle n'aurait jamais contacté la police avec le risque, soit d'être arrêtée, soit de permettre à ses agresseurs de la localiser et de poursuivre leurs violences à son encontre. A cet égard, le Tribunal relève que la recourante a précisé n'avoir jamais eu quelque reproche que ce soit de la part des autorités (cf. procès-verbal d'audition du 24 mars 2011, p. 15). Au contraire, ses déclarations font apparaître qu'elle s'est adressée à la police de E._______ ainsi qu'à celle de F._______, pour se plaindre des agressions subies (cf. procès-verbal d'audition du 24 mars 2011, p. 19). Partant, les déclarations de la recourante relatives à l'identité de ses agresseurs, en tant qu'elles seraient des personnes appartenant ou apparentées aux autorités policières ou militaires, ne sont pas crédibles. A cet égard, le Tribunal relève qu'il n'existe aucun lien de causalité entre les agressions alléguées par la recourante et les persécutions au sens de l'art. 3 LAsi. Enfin, au vu du contexte décrit et des risques prétendument encourus, il n'est pas vraisemblable que la recourante, si elle s'était sentie réellement menacée, soit restée à F._______ chez une "tante" et ce, pendant plus d'une année, avant de quitter le pays</w:t>
      </w:r>
    </w:p>
    <w:p>
      <w:r>
        <w:rPr>
          <w:b/>
        </w:rPr>
        <w:t>E. 4.7</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les recourantes n'ont pas rendu vraisemblable qu'en cas de retour dans leur pays d'origine, elles seraient exposées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relève que la recourante s'est plainte personnellement auprès des autorités de police de E._______ et de F._______ (cf. procès-verbal d'audition du 24 mars 2011, p. 19), ce qui laisse clairement entendre que les autorités gouvernementales ne génèrent en elle aucune crainte et qu'au contraire, elle a confiance en elles puisqu'elle a déclaré avoir demandé leur aide. Partant, comme l'a mentionné l'ODM, la recourante a la possibilité de s'adresser aux autorités sri-lankaises pour solliciter leur protection contre des agissements de tiers et, rien n'indique que, cas échéant, celle-ci ne lui soit point accordée.</w:t>
      </w:r>
    </w:p>
    <w:p>
      <w:r>
        <w:rPr>
          <w:b/>
        </w:rPr>
        <w:t>E. 7.6</w:t>
      </w:r>
    </w:p>
    <w:p>
      <w:r>
        <w:t>Dès lors, l'exécution du renvoi des recourantes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Dans son arrêt de principe (cf. ATAF E-6220/2008), le Tribunal a procédé à une nouvelle analyse circonstancié de la situation au Ski Lanka. Il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Sri Lanka, telle que définie dans la jurisprudence publiée (cf. ATAF 2008/2). Il considère désormais que l'exécution du renvoi est, en principe, exigible dans toute la région de la province de l'Est (cf. consid. 13.1-13.2). S'agissant de la province du Nord, l'exécution du renvoi est également considéré comme, en principe, raisonnablement exigible - à l'exception de la région du Vanni, longtemps restée sous contrôle des LTTE et présentant des infrastructures particulièrement détruites et des régions minées. Etant précisé qu'il s'impose, s'agissant de personnes provenant de cette province, d'évaluer avec soin les critères d'exigibilité,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13.2.3 i.f.).</w:t>
      </w:r>
    </w:p>
    <w:p>
      <w:r>
        <w:rPr>
          <w:b/>
        </w:rPr>
        <w:t>E. 8.3</w:t>
      </w:r>
    </w:p>
    <w:p>
      <w:r>
        <w:t>En l'occurrence, il apparaît que la recourante a, postérieurement à sa scolarité obligatoire, vécu principalement à E._______ où elle est propriétaire de deux habitations. Elle bénéficie d'un bon niveau de scolarité ("O-level), elle est jeune. S'agissant de son état de santé lié aux agressions alléguées, le Tribunal relève que, lors de ses deux auditions, la recourante a été invitée à s'exprimer sur la nature de celles-ci et ce, notamment en relation avec la phrase suivante :"[...] Sie kamen zu mir nach Hause und haben alles mit mir gemacht, was man nicht machen sollte". Or, elle a déclaré que ceux-ci lui avaient tiré les cheveux et qu'ils l'avaient battue. (cf. procès-verbal d'audition du 24 février 2011, p. 6 et procès-verbal d'audition du 24 mars 2011, p. 17). Celle-ci n'a ainsi jamais mentionné d'autres formes de violences que celles relatées lors de ses auditions. A cet égard, le Tribunal n'entend pas remettre en cause le contenu du certificat médical produit le 5 mars 2012 mais il relève que, malgré les violences mentionnées par la recourante, elle a eu la force et l'énergie nécessaires d'entreprendre, pour elle-même et sa fille, toutes les démarches indispensables à son départ du pays pour venir en Suisse. Elle est ainsi en mesure de pouvoir retourner dans son pays, sans problème majeur. En outre, il ne ressort du dossier aucun élément dont on pourrait inférer que l'exécution du renvoi impliquerait une mise en danger concrète de la recourante. Au demeurant, sa mère et sa soeur ainsi que deux de ses oncles vivent à D._______ (district de Vavuniya) ; la recourante dispose ainsi d'un réseau familial et social dans la région sur lequel elle et sa fille pourront compter à leur retour.</w:t>
      </w:r>
    </w:p>
    <w:p>
      <w:r>
        <w:rPr>
          <w:b/>
        </w:rPr>
        <w:t>E. 8.4</w:t>
      </w:r>
    </w:p>
    <w:p>
      <w:r>
        <w:t>Pour ces motifs, l'exécution du renvoi doit être considérée comme raisonnablement exigible.</w:t>
      </w:r>
    </w:p>
    <w:p>
      <w:r>
        <w:rPr>
          <w:b/>
        </w:rPr>
        <w:t>E. 9</w:t>
      </w:r>
    </w:p>
    <w:p>
      <w:r>
        <w:t>Enfin, la recourante est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513-515).</w:t>
      </w:r>
    </w:p>
    <w:p>
      <w:r>
        <w:rPr>
          <w:b/>
        </w:rPr>
        <w:t>E. 10</w:t>
      </w:r>
    </w:p>
    <w:p>
      <w:r>
        <w:t>Il s'ensuit que le recours, en tant qu'il conteste la décision de renvoi et son exécution, doit être également rejeté.</w:t>
      </w:r>
    </w:p>
    <w:p>
      <w:r>
        <w:rPr>
          <w:b/>
        </w:rPr>
        <w:t>E. 11.1</w:t>
      </w:r>
    </w:p>
    <w:p>
      <w:r>
        <w:t>Au vu de l'issue de la cause, il y a lieu de mettre les frais de procédure à la charge de la recourante, conformément aux art. 63 al. 1 PA et 2 e 3 let. b du règlement du 21 février 2008 concernant les frais, dépens et indemnités fixés par le Tribunal administratif fédéral (FITAF, RS 173.320.2).</w:t>
      </w:r>
    </w:p>
    <w:p>
      <w:r>
        <w:rPr>
          <w:b/>
        </w:rPr>
        <w:t>E. 11.2</w:t>
      </w:r>
    </w:p>
    <w:p>
      <w:r>
        <w:t>Dès lors que celle-ci en a été dispensée et que les conclusions du recours ne pouvaient pas être considérées comme, d'emblée, vouées à l'échec , la demande d'assistance judiciaire partielle doit être admise (cf. art. 65 al. 1 PA). En conséquence, il renoncé à la perception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