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E-314/2020 vom 4. Mai 2023</w:t>
      </w:r>
    </w:p>
    <w:p>
      <w:r>
        <w:t>Bundesverwaltungsgericht, 2023-05-04, DE</w:t>
      </w:r>
    </w:p>
    <w:p>
      <w:r>
        <w:rPr>
          <w:b/>
        </w:rPr>
        <w:t xml:space="preserve">Quelle: </w:t>
      </w:r>
      <w:r>
        <w:t>https://mcp.opencaselaw.ch/entscheid/bvger_E-314_2020</w:t>
      </w:r>
    </w:p>
    <w:p>
      <w:r>
        <w:t>FR: TAF E-314/2020 du 4 mai 2023</w:t>
      </w:r>
    </w:p>
    <w:p>
      <w:r>
        <w:t>IT: TAF E-314/2020 del 4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1.5</w:t>
      </w:r>
    </w:p>
    <w:p>
      <w:r>
        <w:t>Das am 5. März 2020 in der Schweiz geborene Kind D._______ wird in das Beschwerdeverfahren einbezogen.</w:t>
      </w:r>
    </w:p>
    <w:p>
      <w:r>
        <w:rPr>
          <w:b/>
        </w:rPr>
        <w:t>E. 2</w:t>
      </w:r>
    </w:p>
    <w:p>
      <w:r>
        <w:t>Die Kognition des Bundesverwaltungsgerichts und die zulässigen Rügen richten sich im Asylbereich nach Art. 106 Abs. 1 AsylG (vgl. BVGE 2014/26 E. 5).</w:t>
      </w:r>
    </w:p>
    <w:p>
      <w:r>
        <w:t>E-314/2020</w:t>
      </w:r>
    </w:p>
    <w:p>
      <w:r>
        <w:t>Seite 10</w:t>
      </w:r>
    </w:p>
    <w:p>
      <w:r>
        <w:rPr>
          <w:b/>
        </w:rPr>
        <w:t>E. 3</w:t>
      </w:r>
    </w:p>
    <w:p>
      <w:r>
        <w:t>Das SEM hat mit Verfügung vom 3. April 2023 die Verfügung vom 18. De- zember 2019 teilweise in Wiedererwägung gezogen, deren Dispositiv-Zif- fern 4 und 5 aufgehoben und die vorläufige Aufnahme der Beschwerdefüh- renden infolge Unzumutbarkeit des Wegweisungsvollzuges angeordnet. Demnach erweist sich die Beschwerde diesbezüglich als gegenstandslos, weshalb sich das vorliegende Verfahren auf die Prüfung der Flüchtlingsei- genschaft, die Asylgewährung und die Aufhebung der Wegweisung be- schränkt.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E-314/2020</w:t>
      </w:r>
    </w:p>
    <w:p>
      <w:r>
        <w:t>Seite 11</w:t>
      </w:r>
    </w:p>
    <w:p>
      <w:r>
        <w:rPr>
          <w:b/>
        </w:rPr>
        <w:t>E. 5.1</w:t>
      </w:r>
    </w:p>
    <w:p>
      <w:r>
        <w:t>Zur Begründung des ablehnenden Asylentscheids führte das SEM im Wesentlichen aus, der von der äthiopischen Regierung im Mai 2014 einge- führte Masterplan habe in verschiedenen Städten von Oromia (Verwal- tungsregion) zu Demonstrationen geführt, infolgedessen sei es zu zahlrei- chen Inhaftierungen gekommen. Am 12. Januar 2016 habe die Regierung den Masterplan zurückgezogen und viele Häftlinge freigelassen. Im April 2018 sei mit Abiy Ahmed ein ethnischer Oromo zum Premierminister ge- wählt worden, welcher diverse Reformen angestossen habe. Die OLF und weitere Organisationen seien seit Juni 2018 nicht mehr als Terrororganisa- tionen eingestuft, viele tausende politische Häftlinge seien freigelassen worden und infolge dieser Veränderungen diverse politische Dissidenten, Journalisten und ehemalige Rebellen in ihren Heimatstaat zurückgekehrt. Aufgrund dieser veränderten politischen Lage sei davon auszugehen, dass dem Beschwerdeführer bei einer Rückkehr in seinen Heimatstaat keine ernsthaften Nachteile mehr drohen würden. Die Inhaftierung sei daher als abgeschlossenes Ereignis zu erachten. Das geltend gemachte gegen den Beschwerdeführer laufende Gerichtsverfahren sei unbelegt geblieben. Er sei gegen Bezahlung einer Kaution freigelassen worden, danach habe er keine Neuigkeiten in Bezug auf das Verfahren vernommen. Daher sei da- von auszugehen, dass dieses abgeschlossen sei, zumal die angebliche Nähe zur ABO respektive das Engagement in Anbetracht der politischen Veränderungen zum Entscheidzeitpunkt keine Grundlage mehr für eine Verurteilung bildeten. Gleiches habe für die Inhaftierung der Beschwerde- führerin zu gelten, mithin würden auch ihr keine ernsthaften Nachteile mehr drohen. Hinsichtlich der exilpolitischen Tätigkeiten des Beschwerdeführers sei fest- zuhalten, dass angesichts der positiven Entwicklungen der politischen Lage in Äthiopien nicht davon auszugehen sei, das niederschwellige En- gagement führe zu flüchtlingsrechtlich relevanten Nachteilen. Das einge- reichte Schreiben der (…) vermöge die Vorfluchtgründe nicht zu belegen und – im Lichte der oben gemachten Ausführungen – könne der darin ge- machten Einschätzung zur angeblichen Gefährdung nicht gefolgt werden. Die Arztberichte seien als Indiz für die geltend gemachten Misshandlungen im Heimatstaat zu qualifizieren; da die Umstände nicht geklärt seien, könne aus diesen jedoch keine begründete Furcht vor ernsthaften Nachteilen ab- geleitet werden. Die Vorbringen hielten den Anforderungen im Sinne von</w:t>
      </w:r>
    </w:p>
    <w:p>
      <w:r>
        <w:t>E-314/2020</w:t>
      </w:r>
    </w:p>
    <w:p>
      <w:r>
        <w:t>Seite 12</w:t>
      </w:r>
    </w:p>
    <w:p>
      <w:r>
        <w:t>Art. 3 AsylG nicht stand, weshalb darauf verzichtet werde, diese einer Glaubhaftigkeitsprüfung zu unterziehen.</w:t>
      </w:r>
    </w:p>
    <w:p>
      <w:r>
        <w:rPr>
          <w:b/>
        </w:rPr>
        <w:t>E. 5.2</w:t>
      </w:r>
    </w:p>
    <w:p>
      <w:r>
        <w:t>In der Beschwerdeschrift wird dem im Wesentlichen entgegengehalten, die Vorfluchtgründe des Beschwerdeführers seien substantiiert und wider- spruchsfrei dargelegt worden. Insbesondere seine Aussagen in Bezug auf die geltend gemachte Folter wiesen etliche Realkennzeichen auf, zumal die in der Schweiz durchgeführten Operationen als weiteres Indiz für die Glaubhaftigkeit der Vorbringen zu qualifizieren seien. Sodann sei es ihm – aufgrund seiner Foltererfahrungen – in subjektiver Hinsicht nicht möglich gewesen, Gerichtsdokumente zu beschaffen, da er seine Familienangehö- rigen im Heimatstaat nicht gefährden wolle. Über seine vor Ort lebenden Geschwister sei es ihm nunmehr möglich gewesen, seinen damaligen Rechtsvertreter zu kontaktieren und die entsprechenden Gerichtsdoku- mente zu beschaffen. Aus den eingereichten Dokumenten ergebe sich auch für ihn ein überraschendes Bild, sei doch die Anklageschrift bereits am (…) 2015 verfasst und der Haftbefehl schon am (…) 2015 ausgestellt worden. Dementsprechend sei er bereits früher als bisher angenommen ins Visier der äthiopischen Strafverfolgungsbehörden geraten. Auslöser hierfür sei wohl seine Tätigkeit für den Quartierverein (Afosha). Er sei meh- rere Jahre für diesen Verein tätig und dabei für (…) zuständig gewesen. Es handle sich zwar nicht um eine politische Organisation, politische Themen seien aber dennoch diskutiert und Demonstrationen organisiert worden. Zwar werde in der Anklageschrift die Gruppe Afosha nicht namentlich ge- nannt; mit der Nennung der Gruppierung Qeerroo werde aber auf eine Ju- gendbewegung der Oromo Bezug genommen, welche für die massiven Demonstrationen Ende 2015 mitverantwortlich gemacht werde. Die grosse Anzahl von unzufriedenen Jugendlichen stelle für die heutige Regierung nach wie vor die grösste Gefahr dar. Aufgrund seiner Tätigkeit bei der Stadtverwaltung und dem Quartierverein sowie seiner kritischen Einstel- lung gegenüber dem Masterplan sei der Haftbefehl früher als bisher ange- nommen ausgestellt worden. Dass er sodann erst (…) 2015 verhaftet wor- den sei, sei wohl der mangelnden Koordination der verschiedenen Behör- den geschuldet. Sollten noch Zweifel am Bestand des Strafverfahrens be- stehen, werde eine Botschaftsabklärung beantragt. Schliesslich habe auch die Beschwerdeführerin ihre Vorfluchtgründe substantiiert und wider- spruchsfrei dargelegt.</w:t>
      </w:r>
    </w:p>
    <w:p>
      <w:r>
        <w:t>E-314/2020</w:t>
      </w:r>
    </w:p>
    <w:p>
      <w:r>
        <w:t>Seite 13</w:t>
      </w:r>
    </w:p>
    <w:p>
      <w:r>
        <w:t>Eine erlittene Vorverfolgung löse die Regelvermutung aus, dass eine be- gründete Furcht vor zukünftiger Verfolgung bestehe. Die äthiopische Re- gierung habe zwar im Juni 2018 ein Amnestiegesetz erlassen, wovon Op- positionelle im In- und Ausland profitiert hätten. Dieses Gesetz sei aber zeitlich befristet gewesen und die Personen hätten sich innerhalb von sechs Monaten melden müssen. Das berüchtigte Anti-Terror-Gesetz (ATP) werde aktuell angepasst, sei aber nicht ausser Kraft gesetzt worden, weil es der Regierung als wirksames Instrument diene, um Oppositionelle für Monate ohne Anklage zu inhaftieren. Der Beschwerdeführer könne nicht von der Amnestie profitieren und werde bei einer erneuten Einreise auf- grund des Haftbefehls umgehend den Strafverfolgungsbehörden zuge- führt. Das Strafverfahren sei nicht abgeschrieben, sondern nur sistiert wor- den, offenbar bestehe immer noch ein aktuelles Strafverfolgungsinteresse. Was die Vorfluchtgründe der Beschwerdeführerin betreffe, sei der zeitliche Kausalzusammenhang zur Ausreise zwar durchbrochen. Sie habe jedoch befürchtet, aufgrund der Probleme ihres Ehemanns und weil sie bereits inhaftiert gewesen sei, auch in den Fokus der äthiopischen Behörden zu geraten; ihr sei demnach wegen Reflexverfolgung Asyl zu gewähren.</w:t>
      </w:r>
    </w:p>
    <w:p>
      <w:r>
        <w:rPr>
          <w:b/>
        </w:rPr>
        <w:t>E. 5.3</w:t>
      </w:r>
    </w:p>
    <w:p>
      <w:r>
        <w:t>In seiner Vernehmlassung führte das SEM aus, trotz mehrfacher Auf- forderung habe der Beschwerdeführer während des erstinstanzlichen Ver- fahrens keine Dokumente zum angeblichen Gerichtsverfahren eingereicht. Der Einwand, wonach er den Vater nicht habe kontaktieren können, da er befürchtet habe, diesen zu gefährden, vermöge nicht zu überzeugen. Es wäre dem Beschwerdeführer freigestanden, den Vater respektive seinen Anwalt über Drittpersonen zu kontaktieren. Daher bestünden erhebliche Zweifel an der Authentizität der eingereichten Dokumente, zumal der Ge- richtsbeschluss vom (…) auch nur in Kopie vorliege. Die eingereichten Be- weismittel seien nur von geringem Beweiswert und daher nicht geeignet, die bisherige Einschätzung umzustossen. Das vermeintlich schon im (…) 2015 eingeleitete Strafverfahren vermöge nichts an der angefochtenen Verfügung zu ändern, zumal der Beschwerdeführer zu diesem Zeitpunkt noch bei der Regierung gearbeitet und danach seine Anstellung freiwillig verlassen habe. Schliesslich sei davon auszugehen, dass sowohl der An- walt als auch der Beschwerdeführer Kenntnis über die Anklageschrift und den Haftbefehl gehabt hätten, mithin sei die angegebene Überraschung hinsichtlich der Ausstellungsdaten nicht nachvollziehbar.</w:t>
      </w:r>
    </w:p>
    <w:p>
      <w:r>
        <w:t>E-314/2020</w:t>
      </w:r>
    </w:p>
    <w:p>
      <w:r>
        <w:t>Seite 14</w:t>
      </w:r>
    </w:p>
    <w:p>
      <w:r>
        <w:rPr>
          <w:b/>
        </w:rPr>
        <w:t>E. 5.4</w:t>
      </w:r>
    </w:p>
    <w:p>
      <w:r>
        <w:t>Dem wird in der Replik im Wesentlichen entgegengehalten, hinsichtlich der Gründe für die verspätete Einreichung der Beweismittel werde vollum- fänglich auf die Ausführungen in der Beschwerdeschrift verwiesen. Der hei- matliche Anwalt habe die aktuellen Informationen über den Polizeiposten des ehemaligen Wohnquartiers des Beschwerdeführers beschafft, wes- halb dem Beschwerdeführer nicht angelastet werden könne, dass der Ge- richtsbeschluss nur in Kopie vorliege. Sodann entspreche es nicht den Tat- sachen, dass der Beschwerdeführer seine Anstellung freiwillig aufgegeben habe. Er sei von seinem Arbeitgeber unter Druck gesetzt worden, seine eigene Kündigung zu unterschreiben. Da er erst anlässlich seiner Inhaftie- rung vom Haftbefehl erfahren habe, sei auch plausibel, dass er nicht be- reits vorher über das bereits (…) 2015 eingeleitete Strafverfahren informiert gewesen sei. Danach sei er in Haft gewesen und gefoltert worden, dem- nach sei seine Aufnahmefähigkeit eingeschränkt gewesen. Im Anschluss an seine Freilassung sei es nur darum gegangen, sein Leben zu retten; die rechtlichen Finessen seines Strafverfahrens hätten nicht im Vordergrund gestanden.</w:t>
      </w:r>
    </w:p>
    <w:p>
      <w:r>
        <w:rPr>
          <w:b/>
        </w:rPr>
        <w:t>E. 5.5</w:t>
      </w:r>
    </w:p>
    <w:p>
      <w:r>
        <w:t>Mit Zwischenverfügung vom 13. Juli 2022 gewährte die zuständige In- struktionsrichterin den Beschwerdeführenden das rechtliche Gehör und führte aus, es werde im Beschwerdeverfahren eine Motivsubstitution in Be- tracht gezogen, dahingehend, dass die Vorbringen der Beschwerdeführen- den nicht allein unter dem Gesichtspunkt der Asylrelevanz im Sinne von Art. 3 AsylG, sondern auch unter demjenigen der Glaubhaftigkeit gewürdigt würden (Art. 7 AsylG). Dabei wurde festgestellt, dass sich hinsichtlich der Kernvorbringen des Be- schwerdeführers Widersprüche zwischen den Aussagen bei der BzP und der Anhörung ergeben würden. So habe der Beschwerdeführer anlässlich der BzP vorgebracht, dass es nach seiner Freilassung zu einem weiteren Gerichtstermin gekommen sei und er danach seinen Anwalt über die neue Anklagesituation informiert habe (vgl. SEM-act. A8/12, Pkt. 7.01). Demge- genüber habe er an der Anhörung im Wesentlichen ausgeführt, sein Anwalt sei bei den Gerichtsterminen anwesend gewesen und er habe sein Zu- hause nach seiner Freilassung am darauffolgenden Morgen verlassen (vgl. SEM-act. A36/16 F25 f.; F52 f.). Auf diese Widersprüche in der Anhörung angesprochen, habe der Beschwerdeführer im Wesentlichen ausgeführt, er könne sich auch nicht erklären, wieso diese Aussagen, welche er nicht</w:t>
      </w:r>
    </w:p>
    <w:p>
      <w:r>
        <w:t>E-314/2020</w:t>
      </w:r>
    </w:p>
    <w:p>
      <w:r>
        <w:t>Seite 15</w:t>
      </w:r>
    </w:p>
    <w:p>
      <w:r>
        <w:t>getätigt habe, Eingang ins Protokoll der BzP gefunden hätten. Mit dieser Erklärung scheine dieser Widerspruch nicht aufgelöst. Sodann teilte das Gericht die von der Vorinstanz im Rahmen der Vernehm- lassung geäusserte Ansicht, dass es nicht nachvollziehbar erscheine, wa- rum es für den Beschwerdeführer während des laufenden erstinstanzlichen Verfahrens nicht möglich gewesen sei, Dokumente zum Strafverfahren zu beschaffen. Anlässlich der Anhörung vom 4. September 2018 sei er mehr- mals darauf aufmerksam gemacht worden, er solle Gerichtsdokumente be- schaffen, zumal er bis zum Entscheid im Dezember 2019 noch einmal über ein Jahr lang Zeit gehabt habe. Dementsprechend habe auch das Gericht erste Vorbehalte an der Authentizität der eingereichten Dokumente. Mit den nunmehr auf Beschwerdeebene eingereichten Dokumenten werde sodann ein Sachverhalt geltend gemacht, welcher sich nicht mit den zuvor im Rahmen des erstinstanzlichen Verfahrens gemachten Aussagen decke. In diesem Zusammenhang sei hervorzuheben, dass in den Dokumenten – anders als zuvor geltend gemacht – die angebliche Verbindung des Be- schwerdeführers zur Gruppierung Qeerroo den Ausschlag für das Verfol- gungsinteresse der äthiopischen Behörden gegeben habe – eine Gruppie- rung, welche der Beschwerdeführer anlässlich des erstinstanzlichen Ver- fahrens nicht erwähnt habe. Festgestellt wurde sodann, dass nebst diesen inhaltlichen Differenzen der nunmehr geltend gemachte Sachverhalt auch in zeitlicher Hinsicht nicht mit den zuvor im Rahmen des erstinstanzlichen Verfahrens gemachten Aussagen übereinstimmen dürfte. In diesem Zu- sammenhang sei insbesondere hervorzuheben, dass der angeblich am (…) 2015 ausgestellte Haftbefehl in Anbetracht der damaligen Anstellung des Beschwerdeführers bei der Regierung kaum als glaubhaftes Indiz für ein Verfolgungsinteresse der äthiopischen Regierung zu qualifizieren sein dürfte. Im Lichte dieser Ausführungen besehen, scheine schliesslich auch das mit Eingabe vom 16. März 2020 zu den Akten gereichte Bestätigungs- schreiben des äthiopischen Anwalts nicht geeignet, etwas an den vorange- henden Ausführungen zu ändern.</w:t>
      </w:r>
    </w:p>
    <w:p>
      <w:r>
        <w:rPr>
          <w:b/>
        </w:rPr>
        <w:t>E. 5.6</w:t>
      </w:r>
    </w:p>
    <w:p>
      <w:r>
        <w:t>In ihrer Eingabe vom 29. September 2022 führten die Beschwerdefüh- renden im Wesentlichen aus, der Beschwerdeführer habe bereits anläss- lich der Anhörung ausgeführt, dass der in der BzP geschilderte Ablauf kei- nen Sinn ergebe. Das Protokoll der BzP enthalte offenbar einige Fehler.</w:t>
      </w:r>
    </w:p>
    <w:p>
      <w:r>
        <w:t>E-314/2020</w:t>
      </w:r>
    </w:p>
    <w:p>
      <w:r>
        <w:t>Seite 16</w:t>
      </w:r>
    </w:p>
    <w:p>
      <w:r>
        <w:t>Dabei könne es sich um Übersetzungsfehler oder irrtümliche Äusserungen seitens des Beschwerdeführers handeln. Er habe jedoch gegenüber der rubrizierten Rechtsvertreterin erneut darauf hingewiesen, dass er anläss- lich der BzP psychisch sehr angeschlagen gewesen sei. Bemerkenswert sei in diesem Zusammenhang auch die Anmerkung der in der Anhörung anwesenden Hilfswerksvertretung (HWV), welche aufgrund der unter- schiedlichen Inhaftierungsdaten ihrerseits Zweifel an der Richtigkeit des Protokolls der BzP äusserte. Es sei bereits in der Beschwerdeschrift dar- gelegt worden, warum der Beschwerdeführer die Gerichtsdokumente erst nach dem erstinstanzlichen Asylentscheid habe beschaffen können; auch betreffend Inhalt der Dokumente sei auf ebendiese Ausführungen zu ver- weisen. Die Qeerroo-Bewegung sei ein weiter Begriff und umfasse alle jun- gen, unverheirateten Männer, welche sich für die Rechte der Oromo ein- setzten. Er habe substantiiert dargelegt, dass er sich gegenüber der Re- gierung und mit seinen Tätigkeiten für den Quartierverein für die Rechte der Oromo engagiert habe, weshalb er aus Sicht der Regierung der Qeer- roo-Bewegung zuzurechnen sei. Dass er noch bis etwa (…) 2015 in der Verwaltung angestellt gewesen sei, obwohl bereits eineinhalb Monate vor- her ein Haftbefehl bestanden habe, sei wohl auf die fehlende Koordination zwischen den verschiedenen Behörden zurückzuführen. Es werde noch einmal auf die zahlreichen Glaubhaftigkeitselemente in seinen Vorbringen hingewiesen, wobei er insbesondere die während der Haft erlittene Folter eindrücklich geschildert habe. Dass der Beschwerdeführer auch heute noch an den Folgen der erlittenen Folter leide, sei anlässlich eines Besprechungstermin mit seiner Rechts- vertreterin deutlich geworden. Er sei in einen dissoziativen Zustand gefal- len und habe versucht, sich das Leben zu nehmen. Als die alarmierte Poli- zei eingetroffen sei, habe er sich weinend auf den Boden gelegt und seine Hände aneinandergepresst, als ob er gefesselt wäre. Erst nach längerer Überzeugungsarbeit sei er bereit gewesen, mit der ebenfalls alarmierten Sanität ins Spital zu fahren, wo eine (…) verfügt worden sei. Im Rahmen der stationären, psychiatrischen Behandlung sei eine (…) diagnostiziert worden. Gegenüber den behandelnden Ärzten habe er sich dahingehend geäussert, dass er in seinem Heimatstaat aus politischen Gründen inhaf- tiert und gefoltert worden sei. Zurzeit sei er in ambulanter psychiatrischer Behandlung, ein entsprechender Arztbericht werde nachgereicht. In einer Gesamtschau würden demnach die Gründe, welche für die Glaubhaftigkeit</w:t>
      </w:r>
    </w:p>
    <w:p>
      <w:r>
        <w:t>E-314/2020</w:t>
      </w:r>
    </w:p>
    <w:p>
      <w:r>
        <w:t>Seite 17</w:t>
      </w:r>
    </w:p>
    <w:p>
      <w:r>
        <w:t>der Vorbringen sprechen, überwiegen. Die Aktualität der Verfolgung sei zu bejahen, würden ethnische Oromo, welche sich oppositionell betätigten, nach wie vor unterdrückt, willkürlich inhaftiert und getötet. Sollte das Ge- richt wider Erwarten eine zukünftige Verfolgungsgefahr verneinen, wäre den Beschwerdeführenden eine Rückkehr in ihren Heimatstaat aus zwin- genden Gründen nicht zumutbar. Als zwingende Gründe seien in erster Li- nie traumatisierende Erlebnisse – insbesondere Folter – zu betrachten, die es der Person im Sinne einer Langzeittraumatisierung verunmöglichten, in den Heimatstaat zurückzukehren. Die erlittene Folter sowie die daraus re- sultierende Langzeittraumatisierung seien glaubhaft dargelegt; sollte das Gericht Zweifel an der Glaubhaftigkeit der Folter haben, werde die Erstel- lung eines Gutachtens nach Istanbul-Protokoll beantragt. Schliesslich sei der Vollzug der Wegweisung auch aus medizinischen Gründen sowie im Hinblick auf das Kindeswohl unzumutbar. Der traumati- sierte Beschwerdeführer sei auf eine psychiatrische Behandlung angewie- sen, welche er in Äthiopien nicht erhalten werde. Die beiden Kinder hätten ebenfalls gesundheitliche Probleme. Bei C._______ bestehe der Verdacht einer (…), wobei eine (…)abklärung in Auftrag gegeben worden sei – der diesbezügliche Abschlussbericht werde nachgereicht. Gemäss den vorlie- genden Berichten sei das Kind auf eine spezifische Förderung durch heil- pädagogische Fachkräfte angewiesen, ansonsten sei es in seiner Entwick- lung gefährdet. Das jüngere Kind befinde sich aktuell in (…) und (…) Ab- klärung, da es im letzten Jahr aus unbekannten Gründen zwei Mal das Bewusstsein verloren habe. Die erforderliche medizinische Behandlung der beiden Kinder sei im Heimatstaat nicht gewährleistet, weshalb – im Falle einer Rückkehr – mit einer ernsthaften Verschlechterung ihres Ge- sundheitszustands zu rechnen sei. Eine Rückführung nach Äthiopien wäre somit nicht mit dem Kindeswohl im Sinne von Art. 3 des Übereinkommens vom 20. November 1989 über die Rechte des Kindes (nachfolgend: KRK, SR 0.107) vereinbar.</w:t>
      </w:r>
    </w:p>
    <w:p>
      <w:r>
        <w:rPr>
          <w:b/>
        </w:rPr>
        <w:t>E. 6.1</w:t>
      </w:r>
    </w:p>
    <w:p>
      <w:r>
        <w:t>Das Bundesverwaltungsgericht hat die Anforderungen an das Glaub- haftmachen der Vorbringen gemäss Art. 7 AsylG in verschiedenen Ent- scheiden dargelegt und präzisiert. Darauf kann hier verwiesen werden (vgl. BVGE 2015/3 E. 6.5.1 m.w.H.).</w:t>
      </w:r>
    </w:p>
    <w:p>
      <w:r>
        <w:t>E-314/2020</w:t>
      </w:r>
    </w:p>
    <w:p>
      <w:r>
        <w:t>Seite 18</w:t>
      </w:r>
    </w:p>
    <w:p>
      <w:r>
        <w:rPr>
          <w:b/>
        </w:rPr>
        <w:t>E. 6.2</w:t>
      </w:r>
    </w:p>
    <w:p>
      <w:r>
        <w:t>Das Bundesverwaltungsgericht ist an die Begründung der Vorinstanz nicht gebunden (Art. 62 Abs. 4 VwVG); es kann die Beschwerde auch aus anderen Überlegungen als jenen der Vorinstanz abweisen (sog. Motivsub- stitution; vgl. MADELEINE CAMPRUBI in: Auer/Müller/Schindler [Hrsg.], VwVG, Kommentar zum Bundesgesetz über das Verwaltungsverfahren, 2. Aufl. 2019, N. 16 zu Art. 62 VwVG; KÖLZ/HÄNER/BERTSCHI, a.a.O., S. 398, Rz. 1136, BVGE 2007/41 E. 2 S. 529 f.).</w:t>
      </w:r>
    </w:p>
    <w:p>
      <w:r>
        <w:rPr>
          <w:b/>
        </w:rPr>
        <w:t>E. 6.3</w:t>
      </w:r>
    </w:p>
    <w:p>
      <w:r>
        <w:t>Die Vorinstanz qualifizierte die Vorbringen der Beschwerdeführenden insgesamt als nicht asylrelevant. Mit Zwischenverfügung vom 13. Juli 2022 wurde den Beschwerdeführenden das rechtliche Gehör gewährt und aus- geführt, von Seiten des Bundesverwaltungsgerichts werde erwogen, die Vorbringen der Beschwerdeführenden nicht allein unter dem Gesichts- punkt der Asylrelevanz im Sinne von Art. 3 AsylG, sondern auch unter dem- jenigen der Glaubhaftigkeit zu würdigen.</w:t>
      </w:r>
    </w:p>
    <w:p>
      <w:r>
        <w:rPr>
          <w:b/>
        </w:rPr>
        <w:t>E. 6.4.1</w:t>
      </w:r>
    </w:p>
    <w:p>
      <w:r>
        <w:t>Zunächst ist festzuhalten, dass es dem Beschwerdeführer nicht ge- lungen ist, das geltend gemachte gegen ihn im Heimatstaat angehobene Strafverfahren glaubhaft im Sinne von Art. 7 AsylG zu machen. Diesbezüg- lich ist zunächst auf die in der Zwischenverfügung vom 13. Juli 2022 ge- machten Ausführungen zu verweisen. Die Ausführungen in der Eingabe vom 29. September 2022 respektive der Beschwerdeschrift, der Replik so- wie der Eingabe vom 6. März 2023 sind nicht geeignet, um zu einer ande- ren Einschätzung zu gelangen. Dies ist nachfolgend aufzuzeigen.</w:t>
      </w:r>
    </w:p>
    <w:p>
      <w:r>
        <w:rPr>
          <w:b/>
        </w:rPr>
        <w:t>E. 6.4.2</w:t>
      </w:r>
    </w:p>
    <w:p>
      <w:r>
        <w:t>Der in der Eingabe vom 29. September 2022 geltend gemachte Ein- wand, wonach das Protokoll der BzP einige Übersetzungsfehler oder irr- tümlich gemachte Äusserungen enthalte, vermag die widersprüchliche Darstellung des Ablaufs des angeblich gegen den Beschwerdeführer ein- geleiteten Strafverfahrens nicht aufzulösen. Zwar ist zunächst festzustel- len, dass der Widerspruch zu den unterschiedlichen Inhaftierungsdaten – gemäss BzP sei er am (…) 2015 inhaftiert worden, gemäss Anhörungspro- tokoll am (…) 2015 – vorliegend als unwesentlich erachtet wird. Daher kann offengelassen werden, ob der Beschwerdeführer anlässlich der BzP effektiv den (…) 2015 als Inhaftierungsdatum genannt hat, oder es sich – was angesichts der Ähnlichkeit der beiden Daten nicht ausgeschlossen</w:t>
      </w:r>
    </w:p>
    <w:p>
      <w:r>
        <w:t>E-314/2020</w:t>
      </w:r>
    </w:p>
    <w:p>
      <w:r>
        <w:t>Seite 19</w:t>
      </w:r>
    </w:p>
    <w:p>
      <w:r>
        <w:t>werden kann – effektiv um einen Übersetzungsfehler handelt. Demgegen- über handelt es sich bei den Widersprüchen zu den Umständen seiner Freilassung um längere Ausführungen (vgl. SEM-act. A8/17 Pkt. 7.01). Diese über mehrere Sätze protokollierten Aussagen lassen sich nicht mit den anlässlich der Anhörung gemachten Vorbringen in Einklang bringen (vgl. SEM-act. A36/16 F25 f.; F52 f.). Daher vermag der Beschwerdeführer diesen Widerspruch – selbst unter der Annahme, das Inhaftierungsdatum sei falsch protokolliert worden – nicht glaubhaft aufzulösen, zumal für das Gericht auch keine weiteren Gründe erkennbar sind, um die Richtigkeit des Protokolls der BzP in Frage zu stellen.</w:t>
      </w:r>
    </w:p>
    <w:p>
      <w:r>
        <w:rPr>
          <w:b/>
        </w:rPr>
        <w:t>E. 6.4.3</w:t>
      </w:r>
    </w:p>
    <w:p>
      <w:r>
        <w:t>Die bereits in der Beschwerdeschrift gemachten Ausführungen, aus Angst vor Vergeltungsmassnahmen gegenüber seinem Vater habe der Be- schwerdeführer sich nicht mit diesem in Verbindung setzen können, um die Gerichtsdokumente zu beschaffen (vgl. SEM-act. A36/16 F58 f.), vermö- gen ebenfalls nicht zu überzeugen. Es ist nicht nachvollziehbar, warum es dem Beschwerdeführer nicht möglich gewesen sein soll, sich die Doku- mente durch seine Geschwister, mit welchen er eigenen Angaben zufolge in Kontakt stand (vgl. SEM-act. A36/16, F11), oder auch durch andere Be- kannte zukommen zu lassen. Dementsprechend schliesst sich das Gericht den in der Vernehmlassung vom 7. Februar 2020 gemachten Ausführun- gen des SEM an, wonach erhebliche Zweifel an der Authentizität der nun- mehr erst auf Beschwerdeebene eingereichten Dokumente bestehen. Im Lichte dessen, dass sich die Beschwerdeführenden aufgrund des angebli- chen Strafverfahrens gezwungen gesehen haben wollen, ihren Heimat- staat zu verlassen, erscheint auch das aktenkundige Desinteresse des Be- schwerdeführers am weiteren Verlauf seines Strafverfahrens wenig nach- vollziehbar (vgl. SEM-act. A36/16 F58 f.), zumal dem Beschwerdeführer der Name seines Anwalts durchaus bekannt gewesen ist (vgl. SEM-act. A8/12 Bst. g). Sodann und wie von der Vorinstanz im Rahmen ihrer Ver- nehmlassung vom 7. Februar 2020 ausgeführt, ist davon auszugehen, dass der Beschwerdeführer respektive sein Anwalt im Besitz der Anklage- schrift und des Haftbefehls gewesen sind. Weshalb ihm der Inhalt der ge- nannten Gerichtsdokumente – insbesondere das Ausstellungsdatum des Haftbefehls und die Gründe für die Anklage – nicht bekannt gewesen sein soll, erscheint daher nicht glaubhaft dargelegt. Die Einwände in der Replik vom 10. März 2020, wonach der Beschwerdeführer traumatisiert gewesen sei und der Fokus auf der Rettung seines Lebens gelegen habe, weshalb</w:t>
      </w:r>
    </w:p>
    <w:p>
      <w:r>
        <w:t>E-314/2020</w:t>
      </w:r>
    </w:p>
    <w:p>
      <w:r>
        <w:t>Seite 20</w:t>
      </w:r>
    </w:p>
    <w:p>
      <w:r>
        <w:t>er sich nicht mit den rechtlichen Finessen seines Strafverfahrens ausei- nandergesetzt habe, erscheinen daher nicht überzeugend, zumal in einem Strafprozess der Haftbefehl und die Anklageschrift von massgeblicher Be- deutung sind. Ergänzend ist in diesem Zusammenhang darauf hinzuwei- sen, dass der Beschwerdeführer sowohl anlässlich der BzP als auch bei der Anhörung ausführte, seine Freilassung sei gegen Bezahlung von (…) äthiopischen Birr erfolgt (vgl. SEM-act. A8/12 Ziff. 7.01; A36/16 F25). Es erscheint wenig nachvollziehbar, weshalb diesem Umstand mehr Bedeu- tung zukommen soll, als den Gründen für seine Anklage. Die Ausführungen in der Stellungnahme vom 29. September 2022, mit seinem Engagement im Quartierverein habe sich der Beschwerdeführer für die Rechte der O- romo eingesetzt, weshalb er in den Augen der Regierung der Gruppierung der Qeerroo zuzurechnen sei – sind daher nicht geeignet, um zu einer an- deren Einschätzung zu führen. Zudem vermag auch der Einwand, der Be- schwerdeführer sei wohl aufgrund der fehlenden Koordination zwischen den verschiedenen Behörden erst eineinhalb Monate nach Ausstellung des Haftbefehls festgenommen worden, nicht zu überzeugen.</w:t>
      </w:r>
    </w:p>
    <w:p>
      <w:r>
        <w:rPr>
          <w:b/>
        </w:rPr>
        <w:t>E. 6.4.4</w:t>
      </w:r>
    </w:p>
    <w:p>
      <w:r>
        <w:t>Im Sinne eines Zwischenfazits ist daher festzustellen, dass es dem Beschwerdeführer nicht gelungen ist, das angeblich gegen ihn eingeleitete Strafverfahren glaubhaft im Sinne von Art. 7 AsylG zu machen. In Anbe- tracht der obenstehenden Ausführungen kann darauf verzichtet werden, die eingereichten Beweismittel mittels Botschaftsabklärung auf ihre Au- thentizität abzuklären. Der entsprechende Antrag ist abzuweisen.</w:t>
      </w:r>
    </w:p>
    <w:p>
      <w:r>
        <w:rPr>
          <w:b/>
        </w:rPr>
        <w:t>E. 6.4.5</w:t>
      </w:r>
    </w:p>
    <w:p>
      <w:r>
        <w:t>Hinsichtlich der vom Beschwerdeführer geltend gemachten, gegen ihn angewandten Folter ist festzustellen, dass sich die diesbezüglichen Ausführungen des Beschwerdeführers grundsätzlich als substantiiert er- weisen (vgl. SEM-act. A36/16 F24). Die vorliegenden Akten und die mit Arztberichten belegten erheblichen psychischen Probleme des Beschwer- deführers lassen sodann auf ein traumatisierendes Erlebnis in der Vergan- genheit schliessen. Es kann daher nicht ausgeschlossen werden, dass der Beschwerdeführer im Heimatstaat eine Inhaftierung und auch körperliche und psychische Misshandlungen erlitten oder möglicherweise miterlebt hat. Es kann aber unter Verweis auf die vorstehenden Erwägungen nicht davon ausgegangen werden, dass sich diese in dem von ihm geschilderten</w:t>
      </w:r>
    </w:p>
    <w:p>
      <w:r>
        <w:t>E-314/2020</w:t>
      </w:r>
    </w:p>
    <w:p>
      <w:r>
        <w:t>Seite 21</w:t>
      </w:r>
    </w:p>
    <w:p>
      <w:r>
        <w:t>Zusammenhang ereigneten. Der gestellte Antrag, es sei ein Gutachten ge- mäss Istanbul-Protokoll zur Glaubhaftigkeit seiner Foltervorbringen zu er- stellen, ist daher abzuweisen.</w:t>
      </w:r>
    </w:p>
    <w:p>
      <w:r>
        <w:rPr>
          <w:b/>
        </w:rPr>
        <w:t>E. 6.5.1</w:t>
      </w:r>
    </w:p>
    <w:p>
      <w:r>
        <w:t>Was die Vorbringen der Beschwerdeführerin zur ihrer Inhaftierung und den dabei erlittenen Misshandlungen anbelangt, ist festzustellen, dass diese ebenfalls grundsätzlich substanziiert und nachvollziehbar ausgefal- len sind (vgl. SEM-act. A29/16 F94 ff.). Eine abschliessende Beurteilung der Vorbringen kann aber unterbleiben, da die geltend gemachten Verfol- gungshandlungen auch bei unterstellter Glaubhaftmachung aus den nach- folgenden Gründen nicht asylrelevant im Sinne von Art. 3 AsylG sind.</w:t>
      </w:r>
    </w:p>
    <w:p>
      <w:r>
        <w:rPr>
          <w:b/>
        </w:rPr>
        <w:t>E. 6.5.2</w:t>
      </w:r>
    </w:p>
    <w:p>
      <w:r>
        <w:t>Entsprechend der Lehre und Praxis ist für die Anerkennung der Flüchtlingseigenschaft erforderlich, dass die asylsuchende Person ernst- hafte Nachteile von bestimmter Intensität erlitten hat, beziehungsweise sol- che im Falle einer Rückkehr in den Heimatstaat mit beachtlicher Wahr- scheinlichkeit und in absehbarer Zukunft befürchten muss. Die Nachteile müssen der asylsuchenden Person gezielt und aufgrund bestimmter Ver- folgungsmotive drohen oder zugefügt worden sein. Zwischen den drohen- den oder erlittenen ernsthaften Nachteilen und der Ausreise der asylsu- chenden Person muss ein sowohl in zeitlicher wie auch in sachlicher Hin- sicht ein genügend enger Kausalzusammenhang bestehen. Weiter ist mas- sgeblich, ob die geltend gemachte Gefährdungslage noch aktuell ist (vgl. BVGE 2007/31 E. 5.2; 2010/57 E.2 m.w.H.).</w:t>
      </w:r>
    </w:p>
    <w:p>
      <w:r>
        <w:rPr>
          <w:b/>
        </w:rPr>
        <w:t>E. 6.5.3</w:t>
      </w:r>
    </w:p>
    <w:p>
      <w:r>
        <w:t>Aus den vorliegenden Akten ergeben sich keine konkreten Hinweise für das Vorliegen eines sachlichen und zeitlichen Kausalzusammenhangs zwischen der von der Beschwerdeführerin geschilderten Inhaftierung in der ersten Hälfte des Jahres 2014 und der (…) 2016, mithin zwei Jahre später erfolgten Ausreise aus dem Heimatstaat. Die Beschwerdeführerin hatte ei- genen Angaben gemäss nach ihrer Freilassung im (…) 2014 bis zur Aus- reise keine Verfolgungsmassnahmen zu gewärtigen (vgl. SEM-act. A29/16 F111 f.). Daher besteht kein Grund zur Annahme, dass sie im Zeitpunkt der Ausreise noch im Fokus der heimatlichen Behörden stand. In der Be- schwerdeschrift wird diesbezüglich auch nichts Gegenteiliges geltend ge- macht, weshalb sich weitere Ausführungen erübrigen.</w:t>
      </w:r>
    </w:p>
    <w:p>
      <w:r>
        <w:t>E-314/2020</w:t>
      </w:r>
    </w:p>
    <w:p>
      <w:r>
        <w:t>Seite 22</w:t>
      </w:r>
    </w:p>
    <w:p>
      <w:r>
        <w:rPr>
          <w:b/>
        </w:rPr>
        <w:t>E. 6.6</w:t>
      </w:r>
    </w:p>
    <w:p>
      <w:r>
        <w:t>Nach dem Gesagten kann zwar nicht ausgeschlossen werden, dass die Beschwerdeführenden in der Vergangenheit Opfer von Übergriffen durch Angehörige der äthiopischen Behörden respektive Sicherheitskräfte wurden. Es liegen aber keine stichhaltigen Anhaltspunkte dafür vor, dass sie im Zeitpunkt ihrer Ausreise aus dem Heimatstaat eine begründete Furcht vor asylrechtlich relevanten Nachteilen hatten. In diesem Zusam- menhang ist darauf hinzuweisen, dass eine Asylgewährung nicht dazu dient, einen Ausgleich für vergangenes Unrecht zu schaffen, sondern be- zweckt, Schutz vor künftiger Verfolgung zu gewähren (vgl. BVGE 2008/4 E. 5.4).</w:t>
      </w:r>
    </w:p>
    <w:p>
      <w:r>
        <w:rPr>
          <w:b/>
        </w:rPr>
        <w:t>E. 6.7</w:t>
      </w:r>
    </w:p>
    <w:p>
      <w:r>
        <w:t>Auf sogenannte "zwingende Gründe" kann sich im Übrigen nur berufen, wer im Zeitpunkt der Einreise in die Schweiz sämtliche Voraussetzungen für die Erfüllung der Flüchtlingseigenschaft erfüllt hat. Dies ist vorliegend nicht der Fall, weshalb sich weitere Ausführungen zum Thema der Lang- zeittraumatisierung erübrigen. Demnach sind auch die Voraussetzungen zur Annahme "zwingender Gründe" im Sinne von Art. 3 AsyIG in Verbin- dung mit Art. 1C Ziff. 5 Abs. 2 FK nicht gegeben (vgl. BVGE 2009/51 E. 4.2.7 m.w.H.).</w:t>
      </w:r>
    </w:p>
    <w:p>
      <w:r>
        <w:rPr>
          <w:b/>
        </w:rPr>
        <w:t>E. 6.8.1</w:t>
      </w:r>
    </w:p>
    <w:p>
      <w:r>
        <w:t>Zudem hat sich die politische Situation in Äthiopien seit der Ausreise der Beschwerdeführenden im (…) 2016 verändert. Am 2. April 2018 hat Abiy Ahmed sein Amt als erster Ministerpräsident Äthiopiens mit Oromo- Volkszugehörigkeit angetreten. Es ist an dieser Stelle auf den als Refe- renzurteil publizierten Entscheid des Bundesverwaltungsgerichts D-6630/2018 vom 6. Mai 2019 zu verweisen. Demnach hat sich die Lage mit Amtsantritt von Abiy Ahmed und den damit einhergehenden Reformen zunächst verbessert (vgl. a.a.O. E. 7). Dies betrifft auch den Umgang mit regierungskritischen Personen, gegen die das vorherige Regime mit gros- ser Härte vorging. Die neue Regierung rief die Oppositionellen im Exil zur Rückkehr und Teilnahme am politischen Prozess auf. Politische Dissi- denten, ehemalige Rebellen, Abspaltungsanführer und Journalisten sind seither nach Äthiopien zurückgekehrt. Tausende politische Gefangene wurden seit April 2018 begnadigt und freigelassen. Die OLF und weitere Vereinigungen wurden im Sommer 2018 von der Liste der terroris- tischen Gruppierungen gestrichen (vgl. u.a. &lt; https://www.hrw.org/news/ 2019/04/04/ethiopia-abiys-first-year-prime-minister-review-freedom-asso-</w:t>
      </w:r>
    </w:p>
    <w:p>
      <w:r>
        <w:t>E-314/2020</w:t>
      </w:r>
    </w:p>
    <w:p>
      <w:r>
        <w:t>Seite 23</w:t>
      </w:r>
    </w:p>
    <w:p>
      <w:r>
        <w:t>ciation &gt;). Die OLF unterzeichnete im August 2018 eine Friedensvereinba- rung mit der äthiopischen Regierung (Reuters, Ethiopian government signs deal with Oromo rebels to end hostilities, 7. August 2018, &lt;https://www.reu- ters.com/article/uk-ethiopia-politics-idUKKBN1KS1KN&gt;). Im September 2018 kehrten ausserdem ehemalige OLF-Mitglieder und Anführer nach Äthiopien zurück und seit Dezember 2019 ist die OLF als offizielle politi- sche Partei registriert (Ministerie van Buitenlandse Zaken, COI Report Ethi- opia, February 2021, S. 67). Ein Teil der OLF, der sich dem Waffenstillstand nach den Wahlen im Juli 2018 widersetzte, spaltete sich als Oromo Libe- ration Army (OLA) von der OLF ab und wurde sodann im Mai 2021 von der äthiopischen Regierung als terroristische Organisation eingestuft. Seit Au- gust 2021 kollaboriert die OLA zudem mit der Tigray People’s Liberation Front (TPLF), der ehemaligen Regierungspartei, welche massgebend an dem im Jahr 2020 ausgebrochenen Konflikt in der Tigray-Region beteiligt ist (UK Home Office, Country Policy and Information Note, Ethiopia: Oro- mos, the Oromo Liberation Front and the Oromo Liberation Army, March 2022, 2.4 ff., &lt;https://assets.publishing.service.gov.uk/government/uplo- ads/system/uploads/attachment_data/file/1061342/ETH_CPIN_Oro- mos__OLF_and_OLA.pdf&gt;; alle Links zuletzt abgerufen am 2. Mai 2023). So begann im November 2020 eine von der TPLF angeführte Rebellion in der Region Tigray. Der Konflikt mit der äthiopischen Armee weitete sich zwischenzeitlich aus und untersteht einer grossen Volatilität. Es gibt aber grundsätzlich keine Anzeichen dafür, dass zurückgekehrte Kritikerinnen und Kritiker der (vormaligen) Regierung systematisch verfolgt und inhaftiert würden (vgl. Urteile des BVGer E-4761/2019 vom 6. September 2022 E. 6.3; E-6177/2019 vom 5. Juli 2022 E. 6.2; E-4547/2019 vom 22. Dezem- ber 2021 E. 4.2; E-5029/2019 vom 17. November 2021 E. 8.2 m.w.H.).</w:t>
      </w:r>
    </w:p>
    <w:p>
      <w:r>
        <w:rPr>
          <w:b/>
        </w:rPr>
        <w:t>E. 6.8.2</w:t>
      </w:r>
    </w:p>
    <w:p>
      <w:r>
        <w:t>Das niederschwellige Engagement des Beschwerdeführers zuguns- ten des Quartiervereins Afosha respektive seine kritischen Äusserungen gegen die Umsetzung des Marshallplans sind dementsprechend nicht ge- eignet, um zum heutigen, dem für den Asylentscheid massgeblichen Zeit- punkt, eine begründete Furcht vor ernsthaften Nachteilen zu begründen. Vor dem Hintergrund dieser politischen Veränderungen, namentlich der Wahl eines Angehörigen der Volksgruppe der Oromo als Regierungschef, ist auch nicht davon auszugehen, dass die Beschwerdeführenden bei einer Rückkehr nach Äthiopien aufgrund ihrer ethnischen Zugehörigkeit einer</w:t>
      </w:r>
    </w:p>
    <w:p>
      <w:r>
        <w:t>E-314/2020</w:t>
      </w:r>
    </w:p>
    <w:p>
      <w:r>
        <w:t>Seite 24</w:t>
      </w:r>
    </w:p>
    <w:p>
      <w:r>
        <w:t>flüchtlingsrechtlich relevanten Verfolgung ausgesetzt sein werden. An die- ser Einschätzung vermögen auch die in der Eingabe vom 6. März 2023 gemachten Ausführungen nichts zu ändern. Die Beschwerdeführenden vermögen – in Anbetracht obenstehender Ausführungen – eine begründete Furcht vor ernsthaften Nachteilen nicht konkret darzulegen.</w:t>
      </w:r>
    </w:p>
    <w:p>
      <w:r>
        <w:rPr>
          <w:b/>
        </w:rPr>
        <w:t>E. 6.8.3</w:t>
      </w:r>
    </w:p>
    <w:p>
      <w:r>
        <w:t>Sodann ergibt sich auch aus den exilpolitischen Tätigkeiten des Be- schwerdeführers kein Gefährdungsprofil. Wie soeben ausgeführt, ist zum heutigen Zeitpunkt das Vorliegen einer flüchtlingsrechtlich relevanten Ver- folgungsgefahr seitens der äthiopischen Behörden zu verneinen. Im Übri- gen sind die vorinstanzlichen Erwägungen betreffend exilpolitische Tätig- keiten zu bestätigen. Auf diese wird zur Vermeidung von Wiederholungen an dieser Stelle vollumfänglich verwiesen (vgl. oben E. 4.1).</w:t>
      </w:r>
    </w:p>
    <w:p>
      <w:r>
        <w:rPr>
          <w:b/>
        </w:rPr>
        <w:t>E. 6.8.4</w:t>
      </w:r>
    </w:p>
    <w:p>
      <w:r>
        <w:t>Die zu den Akten gereichten Berichte, welche sich auf die allgemeine Lage in Äthiopien beziehen, sind nicht geeignet an den vorangehenden Erwägungen etwas zu ändern, weshalb sich weitere Ausführungen erübri- gen.</w:t>
      </w:r>
    </w:p>
    <w:p>
      <w:r>
        <w:rPr>
          <w:b/>
        </w:rPr>
        <w:t>E. 6.9</w:t>
      </w:r>
    </w:p>
    <w:p>
      <w:r>
        <w:t>Zusammenfassend ist es den Beschwerdeführenden nicht gelungen, eine relevante Verfolgungsgefahr gemäss Art. 3 AsylG glaubhaft darzutun. Das SEM hat folglich zu Recht ihre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Nachdem das SEM mit Verfügung vom 3. April 2023 die Unzumutbarkeit des Wegweisungsvollzugs festgestellt und die vorläufige Aufnahme der</w:t>
      </w:r>
    </w:p>
    <w:p>
      <w:r>
        <w:t>E-314/2020</w:t>
      </w:r>
    </w:p>
    <w:p>
      <w:r>
        <w:t>Seite 25</w:t>
      </w:r>
    </w:p>
    <w:p>
      <w:r>
        <w:t>Beschwerdeführenden angeordnet hat, erübrigen sich praxisgemäss wei- tere Ausführungen zur Zulässigkeit und Möglichkeit des Wegweisungsvoll- zugs (vgl. BVGE 2011/7 E. 8, 2009/51 E. 5.4).</w:t>
      </w:r>
    </w:p>
    <w:p>
      <w:r>
        <w:rPr>
          <w:b/>
        </w:rPr>
        <w:t>E. 9</w:t>
      </w:r>
    </w:p>
    <w:p>
      <w:r>
        <w:t>Aus diesen Erwägungen ergibt sich, dass die angefochtene Verfügung, so- weit sie nicht durch Wiedererwägung gegenstandslos geworden ist, Bun- desrecht nicht verletzt, den rechtserheblichen Sachverhalt richtig sowie vollständig feststellt (Art. 106 Abs. 1 AsylG) und auch sonst nicht zu bean- standen ist. Die Beschwerde ist insoweit abzuweisen.</w:t>
      </w:r>
    </w:p>
    <w:p>
      <w:r>
        <w:rPr>
          <w:b/>
        </w:rPr>
        <w:t>E. 10.1</w:t>
      </w:r>
    </w:p>
    <w:p>
      <w:r>
        <w:t>Die Kosten des Beschwerdeverfahrens und die Parteientschädigung sind grundsätzlich nach dem Verhältnis von Obsiegen und Unterliegen den Beschwerdeführenden aufzuerlegen beziehungsweise zuzusprechen (Art. 63 Abs. 1 und Art. 64 Abs. 1 VwVG). Die Beschwerdeführenden sind bezüglich ihres Hauptantrags auf Feststellung der Flüchtlingseigenschaft, Gewährung des Asyls und der Wegweisung als solche unterlegen. Bezüglich der Anordnung des Wegweisungsvollzugs ist das Verfahren mit der Anordnung der vorläufigen Aufnahme gegenstandslos geworden. Bei Gegenstandslosigkeit eines Verfahrens sind die Verfahrenskosten in der Regel jener Partei aufzuerlegen, deren Verhalten die Gegenstandslosigkeit bewirkt hat. Wenn das Verfahren ohne Zutun der Parteien gegenstandslos geworden ist, sind die Kosten auf Grund der Sachlage vor Eintritt des Er- ledigungsgrundes festzulegen (Art. 5 des Reglements vom 11. Dezember 2006 über die Kosten und Entschädigungen vor dem Bundesverwaltungs- gericht [VGKE, SR 173.320.2]).</w:t>
      </w:r>
    </w:p>
    <w:p>
      <w:r>
        <w:rPr>
          <w:b/>
        </w:rPr>
        <w:t>E. 10.2.1</w:t>
      </w:r>
    </w:p>
    <w:p>
      <w:r>
        <w:t>Bei diesem Ausgang des Verfahrens wären somit die Kosten hälftig den Beschwerdeführenden aufzuerlegen. Das SEM hat sodann durch die teilweise Wiedererwägung seiner Verfügung die Gegenstandslosigkeit der Beschwerde hinsichtlich der Frage des Wegweisungsvollzuges bewirkt; die Erfolgschancen der Beschwerde waren diesbezüglich intakt.</w:t>
      </w:r>
    </w:p>
    <w:p>
      <w:r>
        <w:t>E-314/2020</w:t>
      </w:r>
    </w:p>
    <w:p>
      <w:r>
        <w:t>Seite 26</w:t>
      </w:r>
    </w:p>
    <w:p>
      <w:r>
        <w:rPr>
          <w:b/>
        </w:rPr>
        <w:t>E. 10.2.2</w:t>
      </w:r>
    </w:p>
    <w:p>
      <w:r>
        <w:t>Mit Zwischenverfügung vom 23. Januar 2020 wurde das Gesuch um Gewährung der unentgeltlichen Prozessführung gutgeheissen. Von ei- ner Veränderung ihrer finanziellen Verhältnisse ist nicht auszugehen, wes- halb auf die Auferlegung der reduzierten Verfahrenskosten zu verzichten ist.</w:t>
      </w:r>
    </w:p>
    <w:p>
      <w:r>
        <w:rPr>
          <w:b/>
        </w:rPr>
        <w:t>E. 10.3</w:t>
      </w:r>
    </w:p>
    <w:p>
      <w:r>
        <w:t>Den Beschwerdeführenden ist die Gegenstandslosigkeit des Be- schwerdeverfahrens betreffend, im hälftigen Umfang für die ihnen erwach- senen notwendigen Kosten eine Parteientschädigung zu Lasten der Vo- rinstanz zuzusprechen (Art. 64 Abs. 1 VwVG; Art. 7 ff. und 15 des Regle- ments vom 21. Februar 2008 über die Kosten und Entschädigungen vor dem Bundesverwaltungsgericht [VGKE, SR 173.320.2]).</w:t>
      </w:r>
    </w:p>
    <w:p>
      <w:r>
        <w:rPr>
          <w:b/>
        </w:rPr>
        <w:t>E. 10.4</w:t>
      </w:r>
    </w:p>
    <w:p>
      <w:r>
        <w:t>Die Rechtvertreterin weist in der beiliegenden Kostennote vom 1. Mai 2023 einen Zeitaufwand von 27.2 Stunden bei einem Stundenansatz von Fr. 180.– und Auslagen von Fr. 50.– aus. Der Stundenansatz erweist sich als reglementskonform (vgl. Art. 10 Abs. 2 VGKE). Der zeitliche Aufwand erscheint auch unter Berücksichtigung der Schriftenwechsel und der wei- teren Eingaben als deutlich überhöht und ist entsprechend zu kürzen. Die von der Vorinstanz auszurichtende, hälftige Parteientschädigung ist somit auf insgesamt Fr. 2’100.– (inkl. Auslagen und MwSt) festzusetzen.</w:t>
      </w:r>
    </w:p>
    <w:p>
      <w:r>
        <w:rPr>
          <w:b/>
        </w:rPr>
        <w:t>E. 10.5</w:t>
      </w:r>
    </w:p>
    <w:p>
      <w:r>
        <w:t>Das vom Bundesverwaltungsgericht zugunsten der Rechtsvertreterin, welche für das vorliegende Verfahren amtlich beigeordnet wurde, auszu- richtende amtliche Honorar für das hälftige Unterliegen ist unter Anwen- dung eines nunmehr reduzierten Stundenansatzes von Fr. 150.– (vgl. Zwi- schenverfügung vom 23. Januar 2020) auf insgesamt Fr. 1'600.– (inkl. Aus- lagen und MwSt) festzusetzen (Art. 9–12 VGKE). (Dispositiv nächste Seite)</w:t>
      </w:r>
    </w:p>
    <w:p>
      <w:r>
        <w:t>E-314/2020</w:t>
      </w:r>
    </w:p>
    <w:p>
      <w:r>
        <w:t>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