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E-3149/2025 vom 16. April 2025</w:t>
      </w:r>
    </w:p>
    <w:p>
      <w:r>
        <w:t>Bundesverwaltungsgericht, 2025-04-16, DE</w:t>
      </w:r>
    </w:p>
    <w:p>
      <w:r>
        <w:rPr>
          <w:b/>
        </w:rPr>
        <w:t xml:space="preserve">Quelle: </w:t>
      </w:r>
      <w:r>
        <w:t>https://mcp.opencaselaw.ch/entscheid/bvger_E-3149_2025_d20250416</w:t>
      </w:r>
    </w:p>
    <w:p>
      <w:r>
        <w:t>FR: TAF E-3149/2025 du 16 avril 2025</w:t>
      </w:r>
    </w:p>
    <w:p>
      <w:r>
        <w:t>IT: TAF E-3149/2025 del 16 aprile 2025</w:t>
      </w:r>
    </w:p>
    <w:p>
      <w:pPr>
        <w:pStyle w:val="Heading2"/>
      </w:pPr>
      <w:r>
        <w:t>Regeste</w:t>
      </w:r>
    </w:p>
    <w:p>
      <w:r>
        <w:t>Datenschutz | Datenschutz; Verfügung des SEM vom 16. April 2025</w:t>
      </w:r>
    </w:p>
    <w:p>
      <w:pPr>
        <w:pStyle w:val="Heading2"/>
      </w:pPr>
      <w:r>
        <w:t>Erwägungen</w:t>
      </w:r>
    </w:p>
    <w:p>
      <w:r>
        <w:rPr>
          <w:b/>
        </w:rPr>
        <w:t>E. 1</w:t>
      </w:r>
    </w:p>
    <w:p>
      <w:r>
        <w:t>Die Beschwerde wird abgewiesen.</w:t>
      </w:r>
    </w:p>
    <w:p>
      <w:r>
        <w:rPr>
          <w:b/>
        </w:rPr>
        <w:t>E. 2</w:t>
      </w:r>
    </w:p>
    <w:p>
      <w:r>
        <w:t>Das Gesuch um Gewährung der unentgeltlichen Prozessführung wird abgewiesen.</w:t>
      </w:r>
    </w:p>
    <w:p>
      <w:r>
        <w:rPr>
          <w:b/>
        </w:rPr>
        <w:t>E. 3</w:t>
      </w:r>
    </w:p>
    <w:p>
      <w:r>
        <w:t>Die Verfahrenskosten von Fr. 500.- werden dem Beschwerdeführer auferlegt. Dieser Betrag ist nach Eintritt der Rechtskraft des vorliegenden Urteils zugunsten der Gerichtskasse zu überweisen. Die Zahlungsfrist beträgt 30 Tage ab Rechnungsdatum. Die Zustellung des Einzahlungsscheins erfolgt mit separater Post.</w:t>
      </w:r>
    </w:p>
    <w:p>
      <w:r>
        <w:rPr>
          <w:b/>
        </w:rPr>
        <w:t>E. 4</w:t>
      </w:r>
    </w:p>
    <w:p>
      <w:r>
        <w:t>Dieses Urteil geht an den Beschwerdeführer, das SEM, die kantonale Migrationsbehörde und das Generalsekretariat des Eidgenössischen Justiz- und Polizeidepartements (EJPD). Die vorsitzende Richterin: Der Gerichtsschreiber: Esther Marti Janic Lombriser Versand: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beizulegen, soweit sie der Beschwerdeführer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