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E-3148/2021 vom 28. Juli 2021</w:t>
      </w:r>
    </w:p>
    <w:p>
      <w:r>
        <w:t>Bundesverwaltungsgericht, 2021-07-28, DE</w:t>
      </w:r>
    </w:p>
    <w:p>
      <w:r>
        <w:rPr>
          <w:b/>
        </w:rPr>
        <w:t xml:space="preserve">Quelle: </w:t>
      </w:r>
      <w:r>
        <w:t>https://mcp.opencaselaw.ch/entscheid/bvger_E-3148_2021</w:t>
      </w:r>
    </w:p>
    <w:p>
      <w:r>
        <w:t>FR: TAF E-3148/2021 du 28 juillet 2021</w:t>
      </w:r>
    </w:p>
    <w:p>
      <w:r>
        <w:t>IT: TAF E-3148/2021 del 28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unter dem nachstehenden Vorbehalt (vgl. E. 1.4 und 7.4) - einzutreten.</w:t>
      </w:r>
    </w:p>
    <w:p>
      <w:r>
        <w:rPr>
          <w:b/>
        </w:rPr>
        <w:t>E. 1.4</w:t>
      </w:r>
    </w:p>
    <w:p>
      <w:r>
        <w:t>Gegenstand des vorliegenden Verfahrens bilden lediglich die Fragen der Flüchtlingseigenschaft und des Asyls (vgl. Dispositiv der angefochtenen Verfügung und nachfolgend E. 7).</w:t>
      </w:r>
    </w:p>
    <w:p>
      <w:r>
        <w:rPr>
          <w:b/>
        </w:rPr>
        <w:t>E. 1.5</w:t>
      </w:r>
    </w:p>
    <w:p>
      <w:r>
        <w:t>Mit dem vorliegenden Entscheid wird das Gesuch in der Beschwerde, bis zum Entscheid des Bundesverwaltungsgerichts sei der Wegweisungsvollzug auszusetzen, gegenstandslos.</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Ihren Asylentscheid begründete die Vorinstanz mit der Asylirrelevanz der geltend gemachten Nachteile, da diese ihn nicht aus einem in Art. 3 AsylG genannten Grund getroffen hätten. Vielmehr sei die mutmassliche Eifersucht von D._______ auf den Beschwerdeführer Motiv für das Fehlverhalten. Dasselbe gelte für den verpassten Gerichtstermin aufgrund eines privaten Streits. Hätte ihn die Polizei aus diesem Grund zu Hause aufgesucht, hätte es sich um eine rechtsstaatlich legitime Verfolgung gehandelt. Die algerischen Behörden würden Fehlverhalten privater Drittpersonen weder unterstützen noch billigen, sondern seien grundsätzlich schutzwillig und schutzfähig. Seine Darlegung, wonach die algerischen Behörden korrupt seien, entspringe einer subjektiven Wahrnehmung und Vermutung. Er habe sich nicht schutzsuchend an die heimatlichen Behörden gewandt, weshalb diesen weder Schutzunfähigkeit noch mangelnder Schutzwille vorzuhalten sei. Angesichts der Tatsache, dass die Eltern des Beschwerdeführers heute wieder in B._______ lebten und er selbst in verschiedenen algerischen Städten gewohnt und gearbeitet habe, vermöge die Erklärung hinsichtlich der mangelnden Aufenthaltsalternative nicht zu überzeugen. Ausserdem sei es schwer vorstellbar, dass D._______, sollte er nach wie vor in C._______ wohnen beziehungsweise überhaupt noch leben, im heutigen Zeitpunkt eine Gefahr für den Beschwerdeführer darstellen würde. Dies gelte umso mehr, als dass er seither weder von D._______ noch seit 2018 von seiner Ex-Freundin etwas vernommen habe.</w:t>
      </w:r>
    </w:p>
    <w:p>
      <w:r>
        <w:rPr>
          <w:b/>
        </w:rPr>
        <w:t>E. 5.2</w:t>
      </w:r>
    </w:p>
    <w:p>
      <w:r>
        <w:t>Dem entgegnet der Beschwerdeführer in seiner Beschwerdeschrift, er könne auf keinen Fall nach Algerien zurückkehren, da ihm dort durch die Polizei kein Schutz gewährt würde. Er habe auch keinerlei Aufenthaltsalternative, da seine Verfolger ihn im ganzen Land finden würden. D._______ würde ihn auch nach all den Jahren noch suchen.</w:t>
      </w:r>
    </w:p>
    <w:p>
      <w:r>
        <w:rPr>
          <w:b/>
        </w:rPr>
        <w:t>E. 6.1</w:t>
      </w:r>
    </w:p>
    <w:p>
      <w:r>
        <w:t>Das Bundesverwaltungsgericht kommt nach Prüfung der Akten zum Schluss, dass die gesuchbegründenden Vorbringen des Beschwerdeführers keine Asylrelevanz zu entfalten vermögen. In Übereinstimmung mit der Vorinstanz ist festzuhalten, dass die geltend gemachten Probleme keine Verfolgung erkennen lassen, welche auf einem flüchtlingsrechtlich relevanten Motiv (Rasse, Religion, Nationalität, Zugehörigkeit zu einer bestimmten sozialen Gruppe oder politische Anschauungen) gründen würde. Die Rechtsmitteleingabe stellt der Schlussfolgerung des SEM nichts Stichhaltiges entgegen. Sie erschöpft sich vielmehr in Wiederholungen des bereits bekannten Sachverhalts, womit sie nicht aufzeigt, inwiefern die vorinstanzliche Beurteilung unzutreffend sein sollte. Es kann daher vollumfänglich auf die zutreffenden Ausführungen der Vorinstanz verwiesen werden, welche nicht zu beanstanden sind.</w:t>
      </w:r>
    </w:p>
    <w:p>
      <w:r>
        <w:rPr>
          <w:b/>
        </w:rPr>
        <w:t>E. 6.2</w:t>
      </w:r>
    </w:p>
    <w:p>
      <w:r>
        <w:t>Die Vorinstanz hat somit zu Recht die Flüchtlingseigenschaft des Beschwerdeführers verneint und das Asylgesuch abgelehnt, so dass die Beschwerde im Asylpunkt abzuweisen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32 Abs. 1 der Asylverordnung 1 über Verfahrensfragen (AsylV 1, SR 142.311) wird die Wegweisung aus der Schweiz (unter anderem) nicht verfügt, wenn die asylsuchende Person von einer rechtskräftigen Landesverweisung nach Art. 66a oder 66abis des Strafgesetzbuches (StGB; SR 311.0) betroffen ist (vgl. zum Ganzen: Botschaft zur Änderung des Strafgesetzbuchs und des Militärstrafgesetzes [Umsetzung von Art. 121 Abs. 3-6 BV über die Ausschaffung krimineller Ausländerinnen und Ausländer] vom 26. Juni 2013, BBl 2013 6006 ff.). Ebenso wird im Fall einer rechtskräftigen Landesverweisung die vorläufige Aufnahme nicht verfügt (Art. 83 Abs. 9 AIG). Vielmehr obliegt es der kantonalen Vollzugsbehörde, das Vorliegen von Vollzugshindernissen zu prüfen (vgl. Urteil E-695/2020 des BVGer vom 27. März 2020 E.1.2.2).</w:t>
      </w:r>
    </w:p>
    <w:p>
      <w:r>
        <w:rPr>
          <w:b/>
        </w:rPr>
        <w:t>E. 7.3</w:t>
      </w:r>
    </w:p>
    <w:p>
      <w:r>
        <w:t>Die mit Urteil vom 16. Februar 2021 durch das (...) angeordnete Landesverweisung ist gleichentags rechtskräftig geworden. Die Vorinstanz hat demnach in korrekter Weise auf die Anordnung der Wegweisung und die Prüfung von allenfalls bestehenden Vollzugshindernissen verzichtet. Nachdem es die Flüchtlingseigenschaft des Beschwerdeführers zu Recht verneint hat (vgl. E. 6.), ist die kantonale (Vollzugs-)Behörde für den Entscheid zuständig, ob der Vollzug der Landesverweisung - namentlich auch in medizinischer Hinsicht - anderen zwingenden Bestimmungen des Völkerrechts entgegensteht (vgl. Art. 66d StGB). Sie kann diesbezüglich bei der Vorinstanz eine Stellungnahme zu allfälligen Vollzugshindernissen einholen (vgl. Art. 32 Abs. 2 AsylV 1; vgl. u.a. Urteil des BVGer D-3403/2019 vom 15. Juli 2019 E. 8.1, m.w.H.).</w:t>
      </w:r>
    </w:p>
    <w:p>
      <w:r>
        <w:rPr>
          <w:b/>
        </w:rPr>
        <w:t>E. 7.4</w:t>
      </w:r>
    </w:p>
    <w:p>
      <w:r>
        <w:t>Dementsprechend entfällt auch für das Bundesverwaltungsgericht infolge Unzuständigkeit eine entsprechende Überprüfung. Auf das Begehren, es sei die vorläufige Aufnahme anzuordnen, ist daher nicht einzutreten.</w:t>
      </w:r>
    </w:p>
    <w:p>
      <w:r>
        <w:rPr>
          <w:b/>
        </w:rPr>
        <w:t>E. 8</w:t>
      </w:r>
    </w:p>
    <w:p>
      <w:r>
        <w:t>Aus diesen Erwägungen ergibt sich, dass die angefochtene Verfügung Bundesrecht nicht verletzt und der rechtserheblichen Sachverhalt richtig sowie vollständig feststellt wurde (Art. 106 Abs. 1 AsylG). Die Beschwerde ist abzuweisen, soweit darauf einzutreten ist. Die angefochtene Verfügung ist auch ansonsten nicht zu beanstanden, weshalb kein Anlass dazu besteht, die Sache an die Vorinstanz zurückzuweisen, und somit auch der Subeventualantrag abzuweisen ist.</w:t>
      </w:r>
    </w:p>
    <w:p>
      <w:r>
        <w:rPr>
          <w:b/>
        </w:rPr>
        <w:t>E. 9.1</w:t>
      </w:r>
    </w:p>
    <w:p>
      <w:r>
        <w:t>Der Beschwerdeführer beantragte die Gewährung der unentgeltlichen Prozessführung und der amtlichen Rechtsverbeiständung. Aufgrund der vorstehenden Erwägungen ergibt sich, dass seine Begehren als aussichtslos zu gelten haben. Damit ist eine der kumulativ zu erfüllenden Voraussetzungen nicht gegeben, weshalb die Gesuche - unbesehen der finanziellen Verhältnisse des Beschwerdeführers - abzuweisen sind. Das Gesuch um Verzicht auf die Erhebung eines Kostenvorschusses ist mit vorliegendem Direktentscheid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