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E-3146/2024 vom 23. Mai 2024</w:t>
      </w:r>
    </w:p>
    <w:p>
      <w:r>
        <w:t>Bundesverwaltungsgericht, 2024-05-23, DE</w:t>
      </w:r>
    </w:p>
    <w:p>
      <w:r>
        <w:rPr>
          <w:b/>
        </w:rPr>
        <w:t xml:space="preserve">Quelle: </w:t>
      </w:r>
      <w:r>
        <w:t>https://mcp.opencaselaw.ch/entscheid/bvger_E-3146_2024</w:t>
      </w:r>
    </w:p>
    <w:p>
      <w:r>
        <w:t>FR: TAF E-3146/2024 du 23 mai 2024</w:t>
      </w:r>
    </w:p>
    <w:p>
      <w:r>
        <w:t>IT: TAF E-3146/2024 del 23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[SR 142.31] i.V.m. Art. 31 33 VGG; Art. 83 Bst. d Ziff. 1 BGG),</w:t>
      </w:r>
    </w:p>
    <w:p>
      <w:r>
        <w:rPr>
          <w:b/>
        </w:rPr>
        <w:t>E. 1.2</w:t>
      </w:r>
    </w:p>
    <w:p>
      <w:r>
        <w:t>Das Verfahren richtet sich nach dem VwVG, dem VGG und dem BGG, soweit das AsylG (SR 142.31) nichts anderes bestimmt (Art. 37 VGG und Art. 6 AsylG).</w:t>
      </w:r>
    </w:p>
    <w:p>
      <w:r>
        <w:rPr>
          <w:b/>
        </w:rPr>
        <w:t>E. 1.3</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1.4</w:t>
      </w:r>
    </w:p>
    <w:p>
      <w:r>
        <w:t>Die (eigenhändig ausgefüllte) Formularbeschwerde enthält keine Unterschrift. Auf die Ansetzung einer Nachfrist zur Einholung einer Beschwerdeverbesserung kann indessen verzichtet werden, da der Name des Beschwerdeführers auf dem eingereichten Formular handschriftlich vermerkt ist, so dass ihm der Inhalt der Beschwerde ohne Weiteres zugeordnet werden kann.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 Die Pflicht eines Mitgliedstaates zur Wiederaufnahme eines Antragstellers nach Art. 18 Abs. 1 Bst. b Dublin-III-VO erlischt, wenn der zuständige Mitgliedstaat nachweisen kann, dass der Antragsteller das Hoheitsgebiet der Mitgliedstaaten für mindestens drei Monate verlassen hat (vgl. Art. 19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Ein Abgleich der Fingerabdrücke des Beschwerdeführers mit der Eurodac-Datenbank ergab, dass dieser am 14. November 2023 in Kroatien ein Asylgesuch eingereicht hatte. Weiter stimmten die kroatischen Behörden dem vom SEM im Rahmen eines Remonstrationsverfahrens am 1. Mai 2024 gestellten Gesuch um Rückübernahme am 14. Mai 2024 zu.</w:t>
      </w:r>
    </w:p>
    <w:p>
      <w:r>
        <w:rPr>
          <w:b/>
        </w:rPr>
        <w:t>E. 4.2</w:t>
      </w:r>
    </w:p>
    <w:p>
      <w:r>
        <w:t>Unbestritten ist vorliegend, dass der Beschwerdeführer innerhalb des Dublin-Raums erstmals in Kroatien daktyloskopisch erfasst wurde und dass die kroatischen Behörden ihre Zuständigkeit bestätigten, weshalb dieser Dublin-Mitgliedstaat grundsätzlich verpflichtet ist, den Beschwerdeführer wieder aufzunehmen. Aufgrund der nachfolgenden Erwägungen vermögen die Ausführungen des Beschwerdeführers nichts an der grundsätzlichen Zuständigkeit Kroatiens zu ändern.</w:t>
      </w:r>
    </w:p>
    <w:p>
      <w:r>
        <w:rPr>
          <w:b/>
        </w:rPr>
        <w:t>E. 5.1</w:t>
      </w:r>
    </w:p>
    <w:p>
      <w:r>
        <w:t>Indem der Beschwerdeführer vorbringt, er habe Kroatien wieder verlassen und mehr als drei Monate in B._______ verbracht, macht er sinngemäss geltend, die Zuständigkeit Kroatiens sei erloschen.</w:t>
      </w:r>
    </w:p>
    <w:p>
      <w:r>
        <w:rPr>
          <w:b/>
        </w:rPr>
        <w:t>E. 5.2</w:t>
      </w:r>
    </w:p>
    <w:p>
      <w:r>
        <w:t>Asylsuchende können sich in Beschwerdeverfahren gegen Überstellungsentscheidungen auch in der Schweiz auf die richtige Anwendung sämtlicher objektiver Zuständigkeitskriterien der Dublin-III-VO berufen. Dies gilt auch dann, wenn der ersuchte Mitgliedstaat einem Aufnahme- oder Wiederaufnahmeersuchen zugestimmt hat (vgl. BVGE 2017 VI/9 E. 5 [insb. E. 5.3.2] m.w.H.).</w:t>
      </w:r>
    </w:p>
    <w:p>
      <w:r>
        <w:rPr>
          <w:b/>
        </w:rPr>
        <w:t>E. 5.3</w:t>
      </w:r>
    </w:p>
    <w:p>
      <w:r>
        <w:t>Vorliegend ist deshalb zu prüfen, ob die Zuständigkeit Kroatiens im Sinne von Art. 19 Abs. 2 Dublin-III-VO erloschen ist und ob somit das am 2. April 2024 in der Schweiz gestellte Asylgesuch ein neues Verfahren zur Bestimmung des zuständigen Mitgliedsstaats auszulösen vermag.</w:t>
      </w:r>
    </w:p>
    <w:p>
      <w:r>
        <w:rPr>
          <w:b/>
        </w:rPr>
        <w:t>E. 6.1</w:t>
      </w:r>
    </w:p>
    <w:p>
      <w:r>
        <w:t>Das SEM vertrat gegenüber den kroatischen Behörden die Auffassung, die Behauptung des Beschwerdeführers, mehrere Monate in B._______ gelebt zu haben, sei unglaubhaft. Er habe keine substantiierten und überzeugenden Angaben zum Verlassen des Dublin-Raumes gemacht. Ausser der Kopie einer Hotelquittung habe er keine Nachweise für einen Aufenthalt in B._______ während der fraglichen Zeit vorlegen können. Die Kopie der Hotelquittung sei kein hinreichender Nachweis, zumal der Beschwerdeführer widersprüchliche Angaben zu deren Erhalt gemacht habe, da er zuerst behauptet habe, diese vom Schlepper erhalten zu haben, um dann auszuführen, der Hoteleigentümer oder dessen Sohn habe sie ihm übermittelt. Das SEM erachte daher Kroatien als zuständig für das Asyl- und Wegweisungsverfahren des Beschwerdeführers (SEM-act. [...]-19/2).</w:t>
      </w:r>
    </w:p>
    <w:p>
      <w:r>
        <w:rPr>
          <w:b/>
        </w:rPr>
        <w:t>E. 6.2</w:t>
      </w:r>
    </w:p>
    <w:p>
      <w:r>
        <w:t>Gemäss der Rechtsprechung des Bundesverwaltungsgerichts (BVGE 2015/41 E. 7-7.3, m.w.H.) legt die Dublin-III-VO für die Bestimmung des für ein Asylgesuch zuständigen Mitgliedstaates ein reduziertes Beweismass fest, da diese insbesondere zum Ziel hat, eine rasche Bestimmung des für ein Asylverfahren zuständigen Dublin-Staates zu ermöglichen. Die Zuständigkeit für ein Asylverfahren ist mithin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w:t>
      </w:r>
    </w:p>
    <w:p>
      <w:r>
        <w:rPr>
          <w:b/>
        </w:rPr>
        <w:t>E. 6.3</w:t>
      </w:r>
    </w:p>
    <w:p>
      <w:r>
        <w:t>In dieser Hinsicht einschlägig sind die Beweiswürdigungsbestimmungen von Art. 22 Abs. 2 ff. Dublin-III-VO. Um beispielsweise die Ausreise nachzuweisen, werden «Beweismittel und Indizien» verwendet, die gemäss Art. 22 Abs. 3 Bst. a und b Dublin-III-VO durch die EU-Kommission in Durchführungsrechtsakten in zwei Verzeichnissen festgelegt werden. Diese beiden Verzeichnisse sind in Anhang 2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enthalten. In beiden Verzeichnissen wird festgelegt, welche Beweismittel und Indizien im Zuge der Feststellung des Erlöschens gemäss Art. 19 Abs. 2 Dublin-III-VO Verwendung finden. Als «Beweismittel» gelten etwa Ausreisestempel, Auszüge aus den Registern des Drittstaates oder eine amtliche Bescheinigung über die tatsächliche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nachprüfbare Erklärungen des Asylsuchenden gelten ebenfalls als Indizien (vgl. Anhang II, Verzeichnis B, Ziff. II.3 der Durchführungsverordnung).</w:t>
      </w:r>
    </w:p>
    <w:p>
      <w:r>
        <w:rPr>
          <w:b/>
        </w:rPr>
        <w:t>E. 6.4</w:t>
      </w:r>
    </w:p>
    <w:p>
      <w:r>
        <w:t>Weder im vorinstanzlichen Verfahren noch auf Beschwerdeebene reichte der Beschwerdeführer Beweismittel gemäss Art. 22 Abs. 3 Bst. a/i Dublin-III-VO in Verbindung mit Anhang II, Verzeichnis A der Durchführungsverordnung ein. Seine Vorbringen und das von ihm eingereichte Dokument (Kopie einer angeblichen Hotelquittung) stellen bestenfalls Indizien im Sinne von Art. 22 Abs. 3 Bst. b/i Dublin-III-VO in Verbindung mit Anhang II, Verzeichnis B der Durchführungsverordnung dar. Das SEM ist zu Recht und mit nachvollziehbarer Begründung davon ausgegangen, dass dem eingereichten Beweismittel keine Beweiskraft zukommt, da ein solches Dokument leicht fälschbar ist oder aus Gefälligkeit ausgestellt werden kann. Es ist ferner davon auszugehen, dass der Beschwerdeführer weitere Dokumente hätte einreichen können, wenn er (wie von ihm behauptet) länger als drei Monate in B._______ gelebt hätte. Personen, die mehrere Monate an einem bestimmten Ort leben, gelangen während dieser Zeit naturgemäss in den Besitz verschiedenartiger Belege, die mit ihrer Anwesenheit an diesem Ort in Verbindung gebracht werden können. Der Beschwerdeführer hat zwar anlässlich des Dublin-Gesprächs die Nachreichung weiterer Unterlagen in Aussicht gestellt, aber bis anhin keine aussagekräftigen Dokumente eingereicht. Die auf Beschwerdeebene eingereichten Foto-Ausdrucke sind jedenfalls nicht geeignet, einen mehrmonatigen Aufenthalt in B._______ zu belegen.</w:t>
      </w:r>
    </w:p>
    <w:p>
      <w:r>
        <w:rPr>
          <w:b/>
        </w:rPr>
        <w:t>E. 6.5</w:t>
      </w:r>
    </w:p>
    <w:p>
      <w:r>
        <w:t>Insgesamt ist vor dem Hintergrund des geringen Beweiswertes der eingereichten Belege sowie deren fehlender Eignung, die Präsenz des Beschwerdeführers an einem bestimmten Ort und über einen längeren Zeitraum zu belegen, festzuhalten, dass es diesem - auch unter Berücksichtigung des im Rahmen der Dublin-III-VO anzuwendenden reduzierten Beweismasses - augenscheinlich nicht gelungen ist, den behaupteten Aufenthalt ausserhalb des Dublin-Raums für mehr als drei Monate glaubhaft zu machen.</w:t>
      </w:r>
    </w:p>
    <w:p>
      <w:r>
        <w:rPr>
          <w:b/>
        </w:rPr>
        <w:t>E. 6.6</w:t>
      </w:r>
    </w:p>
    <w:p>
      <w:r>
        <w:t>Nach dem Gesagten liegt keine Übertragung der Zuständigkeit auf die Schweiz nach Art. 19 Abs. 2 Dublin-III-VO vor. Das am 2. April 2024 in der Schweiz gestellte Asylgesuch löst kein neues Verfahren zur Bestimmung des zuständigen Mitgliedstaates aus (vgl. Art. 20 Abs. 5 Dublin-III-VO).</w:t>
      </w:r>
    </w:p>
    <w:p>
      <w:r>
        <w:rPr>
          <w:b/>
        </w:rPr>
        <w:t>E. 7.1</w:t>
      </w:r>
    </w:p>
    <w:p>
      <w:r>
        <w:t>Der Beschwerdeführer macht geltend, die Polizei in Kroatien habe ihn geschlagen und seine Habseligkeiten beschlagnahmt. Man habe ihn gezwungen, Akten zu unterschreiben, und seine Fingerabdrücke seien ihm zwangsweise abgenommen worden.</w:t>
      </w:r>
    </w:p>
    <w:p>
      <w:r>
        <w:rPr>
          <w:b/>
        </w:rPr>
        <w:t>E. 7.2</w:t>
      </w:r>
    </w:p>
    <w:p>
      <w:r>
        <w:t>Das Bundesverwaltungsgericht erkennt zwar an, dass das Verhalten der kroatischen Grenzbehörden und die Behandlung von Asylsuchenden im Rahmen der Erstaufnahme bis zur Gesuchstellung in Kroatien problematisch sein kann. So bedauerlich die vom Beschwerdeführer geltend gemachten Erlebnisse in Kroatien auch gewesen sein mögen, lässt sich aus diesen nicht ableiten, dass er im Rahmen einer gestützt auf die Dublin-III-VO erfolgenden Rückführung nach Kroatien erneut mit Gewalt zu rechnen haben wird oder dass die dort zu erwartenden Bedingungen derart schlecht sein werden, dass sie zu einer Verletzung von Art. 4 der EU-Grundrechtcharta, Art. 3 EMRK oder Art. 3 FoK führen könnten. Das Bundesverwaltungsgericht geht davon aus, dass sich der Beschwerdeführer nach der Dublin-Rücküberstellung in einer anderen Situation als bei seiner ersten Einreise nach Kroatien befinden wird (vgl. Referenzurteil E-1488/2020 E. 9.4. sowie u.a. Urteil des BVGer D-3332/2023 vom 22. Juni 2023 E. 7.2 m.w.H.). Bei einer allfälligen vorübergehenden Einschränkung der ihm zustehenden Aufnahmebedingungen könnte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kroatischen Polizei. Des Weiteren steht ihm die Möglichkeit offen, die vor Ort tätigen karitativen Organisationen zu kontaktieren.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7.3</w:t>
      </w:r>
    </w:p>
    <w:p>
      <w:r>
        <w:t>Die aktenkundigen gesundheitlichen Probleme des Beschwerdeführers ([...] im Jahr (...) und [...], vgl. SEM-act. [...]-17/11) sind zwar ernst zu nehmen, aber nicht derart gravierend, dass mit Blick auf Art. 3 EMRK von einer Überstellung nach Kroatien abgesehen werden müsste (vgl. dazu Urteil des EGMR Paposhvili gegen Belgien vom 13. Dezember 2016, Grosse Kammer, 41738/10, §§ 180-193 m.w.H.). Hierfür spricht auch, dass der Beschwerdeführer seine gesundheitlichen Probleme auf Beschwerdeebene nicht mehr erwähnt. Sollte er nach der Rückkehr nach Kroatien eine medizinische Behandlung benötigen, ist darauf hinzuweisen, dass Kroatien über eine ausreichende medizinische Infrastruktur verfügt und verpflichtet ist, den Antragstellern die erforderliche medizinische Versorgung, die zumindest die Notversorgung und die unbedingt erforderliche Behandlung von Krankheiten und schweren psychischen Störungen umfasst, zugänglich zu machen (Art. 19 Abs. 1 Aufnahmerichtlinie).</w:t>
      </w:r>
    </w:p>
    <w:p>
      <w:r>
        <w:rPr>
          <w:b/>
        </w:rPr>
        <w:t>E. 7.4</w:t>
      </w:r>
    </w:p>
    <w:p>
      <w:r>
        <w:t>Die Vorinstanz hat das Selbsteintrittsrecht gemäss Art. 17 Dublin-III-VO sowie Art. 29a Abs. 3 AsylV 1 zu Recht nicht ausgeübt. Die Schweiz ist weder völkerrechtlich verpflichtet, auf das Asylgesuch einzutreten, noch liegen humanitäre Gründe vor, welche einen Selbsteintritt nahelegen würden.</w:t>
      </w:r>
    </w:p>
    <w:p>
      <w:r>
        <w:rPr>
          <w:b/>
        </w:rPr>
        <w:t>E. 8</w:t>
      </w:r>
    </w:p>
    <w:p>
      <w:r>
        <w:t>Die Vorinstanz ist nach dem Gesagten zu Recht gestützt auf Art. 31a Abs. 1 Bst. b AsylG auf das Asylgesuch des Beschwerdeführers nicht eingetreten und hat die Wegweisung nach Kroatien angeordnet. Die angefochtene Verfügung ist damit zu bestätigen und die Beschwerde entsprechend abzuweisen.</w:t>
      </w:r>
    </w:p>
    <w:p>
      <w:r>
        <w:rPr>
          <w:b/>
        </w:rPr>
        <w:t>E. 9</w:t>
      </w:r>
    </w:p>
    <w:p>
      <w:r>
        <w:t>Mit dem Entscheid in der Hauptsache sind die Gesuche um Erteilung der aufschiebenden Wirkung der Beschwerde und um Verzicht auf die Erhebung eines Kostenvorschusses gegenstandslos geworden. Der am 21. Mai 2024 verfügte einstweilige Vollzugsstopp fällt mit dem vorliegenden Urteil dahin.</w:t>
      </w:r>
    </w:p>
    <w:p>
      <w:r>
        <w:rPr>
          <w:b/>
        </w:rPr>
        <w:t>E. 10</w:t>
      </w:r>
    </w:p>
    <w:p>
      <w:r>
        <w:t>Das Gesuch um Gewährung der unentgeltlichen Prozessführung (Art. 65 Abs. 1 VwVG) ist abzuweisen, da die Begehren - wie sich aus den vorstehenden Erwägungen ergibt - als aussichtslos zu bezeichnen sind. Angesichts des vorliegenden Verfahrensausgangs sind daher die auf insgesamt Fr. 750.- festzusetzenden (Art. 1-3 des Reglements vom 21. Februar 2008 über die Kosten und Entschädigungen vor dem Bundesverwaltungsgericht [VGKE, SR 173.320.2]) Verfahrenskosten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