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E-3139/2014 vom 26. Oktober 2015</w:t>
      </w:r>
    </w:p>
    <w:p>
      <w:r>
        <w:t>Bundesverwaltungsgericht, 2015-10-26, FR</w:t>
      </w:r>
    </w:p>
    <w:p>
      <w:r>
        <w:rPr>
          <w:b/>
        </w:rPr>
        <w:t xml:space="preserve">Quelle: </w:t>
      </w:r>
      <w:r>
        <w:t>https://mcp.opencaselaw.ch/entscheid/bvger_E-3139_2014</w:t>
      </w:r>
    </w:p>
    <w:p>
      <w:r>
        <w:t>FR: TAF E-3139/2014 du 26 octobre 2015</w:t>
      </w:r>
    </w:p>
    <w:p>
      <w:r>
        <w:t>IT: TAF E-3139/2014 del 26 ottobre 2015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Saisi d'un recours contre une décision du SEM en matière d'asile et de renvoi, le Tribunal tient compte de la situation et des éléments tels qu'ils se présentent au moment où il se prononce (cf. ATAF 2012/21 consid. 5).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2013/11 consid. 5.1, ATAF 2012/5 consid. 2.2, ATAF 2010/57 consid. 2.3).</w:t>
      </w:r>
    </w:p>
    <w:p>
      <w:r>
        <w:rPr>
          <w:b/>
        </w:rPr>
        <w:t>E. 3.1</w:t>
      </w:r>
    </w:p>
    <w:p>
      <w:r>
        <w:t>En l'occurrence, en plus des divergences déjà retenues à juste titre par le SEM dans la décision attaquée, il y a lieu de relever que le recourant a tenu des propos contradictoires quant à la période durant laquelle les groupes armés étaient venus à son domicile dans le but de l'emmener au combat sous la contrainte, depuis 2007 (cf. pv de sa seconde audition, p. 11, question n° 80), ou durant l'année 2012 uniquement (cf. pv de sa seconde audition, p. 11, questions n° 74 et 75). Une telle différence, de plusieurs années, n'est pas explicable et rend le récit d'emblée invraisemblable (cf. pv de sa seconde audition, p. 11, question n° 80). De plus, si l'on se fonde sur la première version, il n'est pas crédible que les groupes armés aient recherché le recourant à son domicile à de très nombreuses reprises, mais qu'ils ne l'y aient trouvé que deux fois (cf. pv de sa seconde audition, p. 11, question n° 80). Il n'est pas non plus plausible que l'intéressé, qui a dit connaître les personnes appartenant à ces groupes armés, leur ait ouvert volontairement sa porte sans chercher à se cacher à son domicile ou à s'enfuir (cf. pv de sa seconde audition, p. 12 et 13, questions n° 90 et 91). Si l'on se fonde sur la seconde version des faits (menaces des groupes armés en 2012 uniquement), il n'est pas plausible que, lors d'une visite des groupes armés, trois jours avant son départ du pays, le recourant ait obtenu un délai pour aller au combat sous prétexte que son père était malade (cf. pv de sa seconde audition, p. 10 et 11, questions n° 72 et 75 à 77). Cela est d'autant moins crédible qu'il a dit avoir vécu caché en 2013 (cf. pv de sa seconde audition, p. 17, question n° 137).</w:t>
      </w:r>
    </w:p>
    <w:p>
      <w:r>
        <w:rPr>
          <w:b/>
        </w:rPr>
        <w:t>E. 3.2</w:t>
      </w:r>
    </w:p>
    <w:p>
      <w:r>
        <w:t>Par ailleurs, les propos tenus par le recourant au sujet des deux appréhensions dont il aurait été victime par les groupes armés, qui l'auraient emmené de force au combat, ne relève pas du vécu. En effet, le récit est vague, très succinct et dépourvu de détails pertinents, ainsi que l'a considéré à juste titre le SEM (cf. pv de sa seconde audition, p. 15 et 16, questions n° 113, 114, 122ss). En effet, le recourant n'a fait que répondre aux questions de manière brève, sans être apte à raconter spontanément les arrestations, le trajet jusqu'au poste de combat, ce qui s'y passait et la manière avec laquelle il aurait été contraint à combattre, ce qui rend vraisemblable qu'il n'a pas réellement vécu les événements invoqués (cf. pv de sa seconde audition, p. 13 et 14, questions n° 99ss, particulièrement question n° 110, et p. 15, questions n° 111 à 115). Au sujet plus précisément des combats, le recourant a, dans un premier temps, dit qu'il avait uniquement servi à manger et à boire, et nettoyé et chargé des armes (cf. pv de sa seconde audition, p. 15, question n° 114). Ce n'est que dans un deuxième temps, en réponse à la question de savoir s'il avait combattu au front, qu'il a répondu par l'affirmative, ses propos à ce sujet étant, de plus, dénués de détails significatifs susceptibles de rendre le vécu allégué vraisemblable (cf. pv de sa seconde audition, p. 15, question n° 122).</w:t>
      </w:r>
    </w:p>
    <w:p>
      <w:r>
        <w:rPr>
          <w:b/>
        </w:rPr>
        <w:t>E. 3.3</w:t>
      </w:r>
    </w:p>
    <w:p>
      <w:r>
        <w:t>Par ailleurs, le recourant a précisé que l'association C._______ était indépendante, financée par des personnes privées et que son siège était à D._______. Active sur tout le territoire de l'Agence de Kurram, ses membres amenaient les blessés vers les camps de réfugiés et les cas les plus graves étaient transférés dans des hôpitaux. Ainsi, il a dit avoir pu se déplacer librement sur le territoire de l'Agence de Kurram, s'être rendu dans deux camps de réfugiés situés dans le nord de l'Agence et dans trois camps dans le sud lorsqu'il travaillait pour l'association C._______. Cet allégué tend à démontrer que le recourant n'était pas recherché.</w:t>
      </w:r>
    </w:p>
    <w:p>
      <w:r>
        <w:rPr>
          <w:b/>
        </w:rPr>
        <w:t>E. 3.4</w:t>
      </w:r>
    </w:p>
    <w:p>
      <w:r>
        <w:t>Enfin, les conditions de vie difficiles, le manque de perspectives d'avenir, de logement et de nourriture, ainsi que l'insécurité qui règnent au Pakistan ne constituent pas une persécution ciblée pour l'un des motifs énoncés à l'art. 3 al. 1 LAsi. Les documents généraux produits par l'intéressé (articles de presse et documents vidéo montrant des scènes de guerre) ne sont pas non plus déterminants, puisqu'ils ne concernent pas personnellement et directement le recourant.</w:t>
      </w:r>
    </w:p>
    <w:p>
      <w:r>
        <w:rPr>
          <w:b/>
        </w:rPr>
        <w:t>E. 3.5</w:t>
      </w:r>
    </w:p>
    <w:p>
      <w:r>
        <w:t>Au demeurant, contrairement à ce qui est allégué dans le recours (cf. p. 3, fin du 2ème parag.), le SEM n'a pas mis en doute le lieu de provenance du recourant et il n'avait donc pas à détailler les connaissances de celui-ci sur sa région et sur les groupes armés actifs dans l'Agence de Kurram.</w:t>
      </w:r>
    </w:p>
    <w:p>
      <w:r>
        <w:rPr>
          <w:b/>
        </w:rPr>
        <w:t>E. 3.6</w:t>
      </w:r>
    </w:p>
    <w:p>
      <w:r>
        <w:t>Il s'ensuit que le recours, en tant qu'il conteste le refus de l'asile et de la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6.4</w:t>
      </w:r>
    </w:p>
    <w:p>
      <w:r>
        <w:t>En l'occurrence, force est de constater que le recourant n'a pas rendu vraisemblable, pour les motifs exposés au considérant 3, l'existence d'un risque réel, fondé sur des motifs sérieux et avérés, d'être exposé, en cas de renvoi au Pakistan, à un traitement prohibé par les art. 3 CEDH et 3 Conv. torture (cf. aussi arrêt de la CourEDH en l'affaire S.H.H. c. Royaume-Uni du 29 janvier 2013, requête n° 60367/10).</w:t>
      </w:r>
    </w:p>
    <w:p>
      <w:r>
        <w:rPr>
          <w:b/>
        </w:rPr>
        <w:t>E. 6.5</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l'arrêt du Tribunal administratif fédéral D-4186/2012 du 6 janvier 2015 consid. 9.1).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7.2</w:t>
      </w:r>
    </w:p>
    <w:p>
      <w:r>
        <w:t>Depuis plusieurs années déjà, les grandes villes pakistanaises sont la cible d'attentats perpétrés par les combattants intégristes liés aux Talibans et à Al-Qaïda. En dépit de ces facteurs d'instabilité, le Tribunal ne considère cependant pas que le Pakistan est actuellement en proie à une situation de guerre, de guerre civile, ou de violence généralisée sur l'ensemble de son territoire qui permettrait d'emblée de présumer, à propos de tous les ressortissants du pays, et quelles que soient les circonstances de chaque cas d'espèce, l'existence d'une mise en danger concrète au sens de l'art. 83 al. 4 LEtr.</w:t>
      </w:r>
    </w:p>
    <w:p>
      <w:r>
        <w:rPr>
          <w:b/>
        </w:rPr>
        <w:t>E. 7.3</w:t>
      </w:r>
    </w:p>
    <w:p>
      <w:r>
        <w:t>Dans le nord de l'Agence de Kurram (Upper Kurram), d'où est originaire le recourant, 80 % de la population est chiite, comme celui-ci, alors que dans la partie centrale (Central Kurram), 95 % est de confession sunnite, tout comme le 80 % des habitants du sud (Lower Kurram ; cf. FATA Research Centre [FRC], Kurram Agency, non daté, http://frc.com.pk/administrative-units-2/agencies/kurram-agency/, consulté le 12.10.2015 ; Conflict in Kurram Agency: Natures and Causes, non daté, http://frc.com.pk/articles/conflict-in-kurram-agency-nature-and-causes/, consulté le 12.10.2015).</w:t>
      </w:r>
    </w:p>
    <w:p>
      <w:r>
        <w:rPr>
          <w:b/>
        </w:rPr>
        <w:t>E. 7.4</w:t>
      </w:r>
    </w:p>
    <w:p>
      <w:r>
        <w:t>Les violences exercées à l'encontre des chiites dans les régions tribales fédéralement administrées étaient conséquentes dans les années 2012 et 2013 notamment (cf. ATAF 2014/32 consid. 6.5 ; par exemple, le 10 septembre 2012, une voiture piégée a fait 14 morts et 76 blessés dans un marché de Parachinar [DAWN [Parachinar ], 14 killed in Parachine sectarian attack, 10.9.2012, http://www.dawn.com/news/748482/14-killed-in-parachinar-sectarian-attack, consulté le 12.10.2015 ; deux attentats suicide ont également fait des morts en juillet 2013, österreichisches Bundesasylamt, http://www.ecoi.net/file_upload/1729_1413272641_pakistan.pdf, Pakistan Challenges and Perspectives, 31.10.2014, page 158, consulté le 12.10.2015). Alors que la situation sécuritaire dans l'Agence de Kurram était encore instable entre janvier et mars 2014 (ACCORD - Austrian Centre for Country of Origin and Asylum Research and Documentation: Anfragebeantwortung zu Pakistan: Aktuelle Sicherheitslage in Parachinar (Upper Kurram) und dem umliegenden Gebiet [a-8639-1], 31.3.2014 http://www.ecoi.net/local_link/273671/402703_de.html, consulté le 12.10. 2015), elle s'est améliorée entre avril et juin 2014, compte tenu de la baisse de la mortalité, des explosions et des enlèvements. Durant ce trimestre, 6 incidents terroristes étaient à déplorer dans le Central Kurram et dans le Lower Kurram, les autorités ayant procédé à des arrestations (Office français de protection des réfugiés et apatrides [OFPRA], Situation sécuritaire dans les FATA au premier semestre 2014, 15.9.2014, http://www.refworld.org/docid/54745d70b.html, notamment pages 33ss, consulté le 12.10.2015). En 2014, il y avait trois camps de réfugiés dans les régions fédéralement administrées : New Durrani (dans le district de Kurram), Togh Sarai (dans le district de Hangu) et Jalozai (dans le district du Nowshera) ainsi qu'un camp de transit mis en place par le gouvernement à Bannu. La très grande majorité des personnes (plus d'un million) ayant fui le conflit dans la zone tribale avait trouvé refuge dans ce dernier camp, situé dans la province voisine du Kurram, celle de Khyber Pakhtunkhawa (Amnesty International, Rapport 2014/2015, https://www.amnesty.org/en/ documents/pol10/ 0001/2015/fr/, p. 345 s., consulté le 12.10.2015). Toutefois, depuis mi-mars 2015, plus de 37'800 familles se sont réinstallées dans les régions fédéralement administrées, la plupart dans l'Agence de Khyber et certaines dans les Agences du Waziristan du Nord et du Sud. Les familles qui étaient enregistrées ont reçu une aide à la réinstallation (nourriture et nécessaires non alimentaires pour une durée de six mois) de la part du gouvernement et d'organisations humanitaires (UN Office for the Coordination of Humanitarian Affairs (OCHA), Humanitarian Bulletin Pakistan, 7.7.2015, https://www.humanitarianresponse.info/en/ system/files/documents/files/humanitarian-bulletin-pakistan_2015_issue34.pdf ; Pakistan: FATA Return Weekly Snapshot, 21-27.8.2015, https://www.humanitarianresponse.info/en/system/files/documents/files/ocha_pakistan_weekly_return_snapshot_ 27_aug_2015.pdf, consultés le 12.10.2015). Les déplacés internes de l'Agence de Kurram sont répartis dans les districts de Kohat, Hangu, Kurram et Peshawar et une nette majorité d'entre eux vivent actuellement hors des camps de réfugiés (OCHA, KP and FATA IDP Statistics [as of 30 June 2015], https://www.humanitarianresponse.info/en/system/files/documents/files/june_2015-idp_fact_sheet_30-june-2015.pdf, consulté le 12.10.2015).</w:t>
      </w:r>
    </w:p>
    <w:p>
      <w:r>
        <w:rPr>
          <w:b/>
        </w:rPr>
        <w:t>E. 7.5</w:t>
      </w:r>
    </w:p>
    <w:p>
      <w:r>
        <w:t>Au vu de ce qui précède, le Tribunal considère que le recourant peut se réinstaller dans sa région d'origine, à l'instar de nombreuses personnes qui étaient déplacées et avaient temporairement trouvé refuge dans une province voisine ou dans des camps de réfugiés. En outre, l'intéressé a dit que sa famille avait une "situation financière aisée" au pays, que son père possédait deux magasins, que celui-ci achetait et vendait des voitures, et qu'il n'avait pas besoin de travailler pour gagner sa vie, puisque sa famille subvenait à ses besoins. Le recourant est jeune et sans problème de santé particulier. Il est resté en contact depuis le Suisse avec ses parents, à B._______, qui pourront le soutenir financièrement à son retour. Dès lors, il ne ressort du dossier aucun élément dont on pourrait inférer que l'exécution du renvoi impliquerait une mise en danger concrète du recourant.</w:t>
      </w:r>
    </w:p>
    <w:p>
      <w:r>
        <w:rPr>
          <w:b/>
        </w:rPr>
        <w:t>E. 7.6</w:t>
      </w:r>
    </w:p>
    <w:p>
      <w:r>
        <w:t>Pour tous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celui-ci bénéficiant de l'assistance judiciaire totale (cf. let. D supra), il n'est pas perçu de frais de procédure.</w:t>
      </w:r>
    </w:p>
    <w:p>
      <w:r>
        <w:rPr>
          <w:b/>
        </w:rPr>
        <w:t>E. 10.2</w:t>
      </w:r>
    </w:p>
    <w:p>
      <w:r>
        <w:t>Pour la même raison, le recourant a droit à des dépens.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 En l'occurrence, compte tenu de la note d'honoraires du 6 pjuin 2014, d'un tarif horaire de 150 francs et de la rédaction de la réplique, le Tribunal alloue, ex aequo et bono, le montant de 750 francs au recourant pour ses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