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E-3139/2009 vom 27. September 2012</w:t>
      </w:r>
    </w:p>
    <w:p>
      <w:r>
        <w:t>Bundesverwaltungsgericht, 2012-09-27, DE</w:t>
      </w:r>
    </w:p>
    <w:p>
      <w:r>
        <w:rPr>
          <w:b/>
        </w:rPr>
        <w:t xml:space="preserve">Quelle: </w:t>
      </w:r>
      <w:r>
        <w:t>https://mcp.opencaselaw.ch/entscheid/bvger_E-3139_2009</w:t>
      </w:r>
    </w:p>
    <w:p>
      <w:r>
        <w:t>FR: TAF E-3139/2009 du 27 septembre 2012</w:t>
      </w:r>
    </w:p>
    <w:p>
      <w:r>
        <w:t>IT: TAF E-3139/2009 del 27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1.4</w:t>
      </w:r>
    </w:p>
    <w:p>
      <w:r>
        <w:t>Dem Begehren um koordinierte Behandlung mit den Verfahren der Mutter der Schwester E._______ wird insofern stattgegeben, als mit Urteil gleichen Datums über die Beschwerde der Schwester befunden wird. Das Verfahren der Mutter ist mit in Rechtskraft erwachsener vorinstanzlicher Verfügung vom 9. März 2012 abgeschlossen worden.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Nachdem die Vorinstanz mit der vorliegend angefochtenen Verfügung vom 22. April 2009 die vorläufige Aufnahme der Beschwerdeführerin in der Schweiz anordnete, ist nachfolgend einzig zu beurteilen, ob das BFM zu Recht zum Schluss gelangt ist, die Beschwerdeführerin erfülle die Flüchtlingseigenschaft nicht, das Asyl verweigerte und die Wegweisung verfügte.</w:t>
      </w:r>
    </w:p>
    <w:p>
      <w:r>
        <w:rPr>
          <w:b/>
        </w:rPr>
        <w:t>E. 2.3</w:t>
      </w:r>
    </w:p>
    <w:p>
      <w:r>
        <w:t>Auf das in der Beschwerdebegründung gestellte Begehren, die Beschwerdeführerin sei gemäss Art. 51 Abs. 2 AsylG in das Familienasyl der Mutter einzubeziehen, kann im Rahmen dieses Urteil nicht eingegangen werden, da die Frage nach dem Familienasyl nicht Gegenstand der vor-instanzlichen Verfügung war. Gegenstand des Beschwerdeverfahrens kann grundsätzlich nur sein, was Gegenstand des erstinstanzlichen Verfahrens war oder nach richtiger Gesetzesauslegung hätte sein sollen. Über einen Verfahrensgegenstand, über den nicht von der erstinstanzlichen Behörde entschieden wurde, darf die obere Instanz nicht urteilen, da sie sonst in die funktionelle Zuständigkeit der Vorinstanz eingreifen würde. Bezüglich Einbezug in das Familienasyl der Mutter hat sich die Beschwerdeführerin mit einem entsprechenden Gesuch an das BFM zu wenden.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ablehnenden Verfügung führte das BFM im Wesentlichen aus, gemäss dem Subsidiaritätsprinzip seien Personen mit einer innerstaatlichen Fluchtalternative nicht auf den Schutz eines Drittstaates angewiesen. Die Beschwerdeführerin sei indirekt von den Problemen ihres Vaters und ihres Bruders betroffen gewesen, habe bedrohliche Hausdurchsuchungen erlebt und sei an Checkpoints nach ihrem Vater gefragt und von Soldaten mit anzüglichen Fragen belästigt worden. Nachdem sie mit ihrer Familie nach Colombo gezogen sei, habe sie keine wesentlichen Probleme mehr gehabt. Die Furcht vor der allgemeinen Lage sei bestehen geblieben, insgesamt sei jedoch der Druck nicht als so intensiv zu qualifizieren, als dass er ein Weiterleben der Beschwerdeführerin im Heimatstaat verunmöglicht hätte. Da es ihr gelungen sei, sich diesen regional beschränkten Verfolgungsmassnahmen durch einen Wegzug in einen anderen Teil des Heimatlandes - Colombo - zu entziehen, sei sie nicht auf den Schutz der Schweiz angewiesen. Ihre Vorbringen hielten den Anforderungen an die Flüchtlingseigenschaft gemäss Art. 3 AsylG somit nicht stand.</w:t>
      </w:r>
    </w:p>
    <w:p>
      <w:r>
        <w:rPr>
          <w:b/>
        </w:rPr>
        <w:t>E. 4.2</w:t>
      </w:r>
    </w:p>
    <w:p>
      <w:r>
        <w:t>In ihrer Rechtsmitteleingabe machte die Beschwerdeführerin im Wesentlichen geltend, ihre Mutter habe auf Beschwerdeebene neue Asylvorbringen geltend gemacht. Sie werde aufgrund (...) als (...) eingeschätzt. Sollte sich der Verdacht auf (...) wegen (...) medizinisch erhärten, sei das Vorliegen triftiger Gründe im Sinne von Art. 1C Bst. 5 Abs. 2 des Abkommens vom 28. Juli 1951 über die Rechtsstellung der Flüchtlinge (FK, SR 0.142.30) in Erwägung zu ziehen und der Mutter 1 Asyl zu gewähren. In diesem Fall erscheine der Einschluss der Beschwerdeführerin in das Familienasyl nach Art. 51 Abs. 2 AsylG aufgrund der im Rahmen der Bewältigung der Vergangenheit nötigen emotionalen und sozialen Unterstützung ihrer Mutter als gerechtfertigt. Ausserdem macht der Rechtsvertreter der Beschwerdeführerin geltend, es sei bis zum heutigen Zeitpunkt nicht völlig ausgeschlossen, dass sie selbst nicht auch Opfer von (...) geworden sei.</w:t>
      </w:r>
    </w:p>
    <w:p>
      <w:r>
        <w:rPr>
          <w:b/>
        </w:rPr>
        <w:t>E. 4.3</w:t>
      </w:r>
    </w:p>
    <w:p>
      <w:r>
        <w:t>Anlässlich ihrer Vernehmlassung vom 25. Januar 2012 verwies die Vorinstanz auf ihre Erwägungen, an welchen sie vollumfänglich festhalte, und beantragte die Abweisung der Beschwerde. Im Weiteren führte sie aus, betreffend das Grundsatzurteil zur innerstaatlichen Fluchtalternative, auf welches die Instruktionsrichterin aufmerksam gemacht habe, sei zu bemerken, dass es im Zeitpunkt der Entscheidfällung gängige Praxis des BFM gewesen sei, bei Vorhandensein einer innerstaatlichen Fluchtalternative aus prozessökonomischen Gründen direkt auf diese zu verweisen und auf die Prüfung der Flüchtlingseigenschaft zu verzichten. Vorliegend wäre die Flüchtlingseigenschaft jedoch bereits im Zeitpunkt der Verfügung mangels Intensität der von der Beschwerdeführerin geltend gemachten Verfolgungsmassnahmen klar zu verneinen gewesen, weshalb sie nicht auf den Schutz der Schweiz angewiesen sei. Dies heute umso mehr, als sich die Sicherheitslage in Sri Lanka seit Beendigung des militärischen Konflikts zwischen der sri-lankischen Armee und den LTTE im Mai 2009 in bedeutsamer Weise stabilisiert habe.</w:t>
      </w:r>
    </w:p>
    <w:p>
      <w:r>
        <w:rPr>
          <w:b/>
        </w:rPr>
        <w:t>E. 4.4</w:t>
      </w:r>
    </w:p>
    <w:p>
      <w:r>
        <w:t>In ihrer Replik machte die Beschwerdeführerin erneut auf das Verfahren ihrer Mutter aufmerksam und beantragte den Einbezug ins Familienasyl, sollte deren Asylgesuch gutgeheissen werden. Da, wie bereits dargelegt, über dieses Begehren im Rahmen dieses Urteils nicht zu entscheiden ist (vgl. oben 2.3), kann auf eine Wiedergabe der der Replik beigelegten Arztberichte (...) und (...) (beide betreffend den Vater der Beschwerdeführerin) verzichtet werden. Mit ergänzender Eingabe vom 13. März 2012 reichte die Beschwerdeführerin einen weiteren ärztlichen Bericht des Universitätsspitals Zürich zu den Akten und machte geltend, aus diesem Bericht komme mit aller Deutlichkeit zum Ausdruck, dass zwischen ihr und ihrer Mutter ein sehr starkes Abhängigkeitsverhältnis bestehe. Die Mutter sei existenziell auf die emotionale und soziale Unterstützung ihrer Töchter angewiesen. Nachdem das BFM den Eltern der Beschwerdeführerin sowie den beiden zum Zeitpunkt der Asylgesuchstellung noch minderjährigen Geschwistern mit Verfügung vom 9. März 2012 Asyl gewährt habe, sei die Beschwerdeführerin aufgrund des belegten Abhängigkeitsverhältnisses gemäss Art. 51 Abs. 2 AsylG in das Familienasyl einzuschliessen. Die Beschwerdeführerin ersuchte diesbezüglich um Einholung einer erneuten Vernehmlassung bei der Vorinstanz. 5.1 Die anlässlich der Befragung zur Person und der Anhörung zu den Asylgründen geltend gemachten Vorbringen der Beschwerdeführerin erschöpfen sich weitgehend in Aussagen zum Verschwinden ihres Vaters und den Problemen ihres Bruders. Sie selber sei nicht direkt Opfer von Verfolgung gewesen, wobei sie aber unter der Lage der Familie, welche der Unterstützung der LTTE bezichtigt worden sei, zu leiden hatte und von Soldaten an Checkpoints immer wieder nach ihrem Vater gefragt worden sei. Auch in der Beschwerde und den darauffolgenden Eingaben macht die Beschwerdeführerin nichts geltend, was für eine (originäre) Erfüllung der Flüchtlingseigenschaft sprechen würde. So wurde der in der Beschwerde geäusserte Verdacht, es sei nicht ausgeschlossen, dass die Beschwerdeführerin Opfer (...) geworden sei, in den darauffolgenden Eingaben nicht mehr erwähnt und auch nicht belegt, weshalb davon ausgegangen werden muss, dass die Beschwerdeführerin selber keine (...) erleiden musste. Auf die eingehenden und auch belegten Ausführungen betreffend Einbezug in das Familienasyl der Eltern kann, wie bereits erwähnt (vgl. oben 2.3), nicht eingegangen werden. Nach Prüfung der Akten stimmt das Bundesverwaltungsgericht demnach der Einschätzung der Vorinstanz zu, wonach die Erfüllung der (originären) Flüchtlingseigenschaft der Beschwerdeführerin, welche weder Mitglied der LTTE noch in irgendeiner Weise politische aktiv gewesen ist, mangels Intensität der geltend gemachten Verfolgungsmassnahmen zu verneinen sei.Im Weiteren ist zu berücksichtigen, dass sich die Situation in Sri Lanka seit Beendigung des Krieges wesentlich verändert hat. Im erwähnten Urteil BVGE 2011/24 hat das Bundesverwaltungsgericht zur aktuellen Lage festgehalten, gemäss weitgehend übereinstimmenden Berichten sei insgesamt von einer seit Beendigung des militärischen Konflikts zwischen der sri-lankischen Armee und den LTTE im Mai 2009 erheblich verbesserten Lage auszugehen. Die LTTE gälten militärisch als vernichtet und die Sicherheitslage habe sich in bedeutsamer Weise stabilisiert, auch wenn sich das Land in einem Entwicklungsprozess befinde. Indessen habe sich gleichzeitig die Menschenrechtslage namentlich hinsichtlich der Meinungsäusserungs- und Pressefreiheit weiter verschlechtert. Aufgrund der aktuellen allgemeinen politischen, sicherheits- und menschenrechtlichen Situation hat das Bundesverwaltungsgericht - im Sinne von Risikogruppen - Personenkreise definiert, deren Zugehörige heute einer erhöhten Verfolgungsgefahr unterliegen. Die Zugehörigkeit zu einer Risikogruppe im Sinne des obenstehend erwähnten Urteils ist betreffend die Beschwerdeführerin nicht gegeben. 5.2 Zusammenfassend ist festzustellen, dass die Vorbringen der Beschwerdeführerin den Anforderungen an die Asylrelevanz nicht stand halten und sie die Voraussetzungen für die Zuerkennung der (originären) Flüchtlingseigenschaft nicht erfüllt. Die Vorinstanz hat das Asylgesuch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Da die Beschwerdeführerin weder über eine ausländerrechtliche Aufenthaltsbewilligung noch über einen Anspruch auf Erteilung einer solchen verfügt, wurde die Wegweisung zu Recht angeordnet (Art. 44 Abs. 1 AsylG; EMARK 2001 Nr. 21). Über den allfälligen Einbezug in das Familienasyl der Eltern bei Vorliegen eines entsprechenden Gesuchs von der Vorinstanz zu befinden.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w:t>
      </w:r>
    </w:p>
    <w:p>
      <w:r>
        <w:rPr>
          <w:b/>
        </w:rPr>
        <w:t>E. 7.3</w:t>
      </w:r>
    </w:p>
    <w:p>
      <w:r>
        <w:t>Nachdem die Beschwerdeführerin bereits von der Vorinstanz zufolge Unzumutbarkeit des Vollzugs der Wegweisung vorläufig aufgenommen worden ist, ist auf eine Er­örterung der bei­den andern Voraussetzungen eines rechtmässigen Wegweisungs­vollzugs zu verzichten.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Nach dem Gesagten wären die Verfahrenskosten grundsätzlich der Beschwerdeführerin aufzuerlegen (Art 63 Abs. 1 VwVG). In ihrer Zwischenverfügung vom 25. Mai 2009 hat die Instruktionsrichterin das Gesuch um unentgeltliche Rechtspflege jedoch gutgeheissen, weshalb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